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b w:val="0"/>
          <w:lang w:eastAsia="zh-CN"/>
        </w:rPr>
      </w:pPr>
      <w:bookmarkStart w:id="0" w:name="_GoBack"/>
      <w:bookmarkEnd w:id="0"/>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jc w:val="center"/>
        <w:rPr>
          <w:rFonts w:hint="eastAsia"/>
          <w:sz w:val="44"/>
          <w:szCs w:val="44"/>
          <w:lang w:eastAsia="zh-CN"/>
        </w:rPr>
      </w:pPr>
      <w:r>
        <w:rPr>
          <w:sz w:val="44"/>
          <w:szCs w:val="44"/>
          <w:lang w:eastAsia="zh-CN"/>
        </w:rPr>
        <w:t>货运代理协议</w:t>
      </w: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6"/>
        <w:rPr>
          <w:rFonts w:hint="eastAsia"/>
          <w:lang w:eastAsia="zh-CN"/>
        </w:rPr>
      </w:pPr>
    </w:p>
    <w:p>
      <w:pPr>
        <w:pStyle w:val="3"/>
        <w:spacing w:line="360" w:lineRule="auto"/>
        <w:ind w:left="0" w:firstLine="0"/>
        <w:jc w:val="center"/>
        <w:rPr>
          <w:b/>
          <w:bCs/>
          <w:sz w:val="28"/>
          <w:szCs w:val="28"/>
          <w:lang w:eastAsia="zh-CN"/>
        </w:rPr>
      </w:pPr>
      <w:r>
        <w:rPr>
          <w:lang w:eastAsia="zh-CN"/>
        </w:rPr>
        <w:br w:type="column"/>
      </w:r>
      <w:r>
        <w:rPr>
          <w:rFonts w:hint="eastAsia"/>
          <w:b/>
          <w:bCs/>
          <w:sz w:val="28"/>
          <w:szCs w:val="28"/>
          <w:lang w:eastAsia="zh-CN"/>
        </w:rPr>
        <w:t>通用条款</w:t>
      </w:r>
    </w:p>
    <w:p>
      <w:pPr>
        <w:pStyle w:val="3"/>
        <w:spacing w:line="360" w:lineRule="auto"/>
        <w:ind w:left="0" w:firstLine="0"/>
        <w:rPr>
          <w:b/>
          <w:bCs/>
          <w:sz w:val="28"/>
          <w:szCs w:val="28"/>
          <w:lang w:eastAsia="zh-CN"/>
        </w:rPr>
      </w:pPr>
    </w:p>
    <w:p>
      <w:pPr>
        <w:pStyle w:val="3"/>
        <w:spacing w:line="360" w:lineRule="auto"/>
        <w:ind w:left="0" w:firstLine="0"/>
        <w:rPr>
          <w:rFonts w:hint="eastAsia" w:asciiTheme="minorEastAsia" w:hAnsiTheme="minorEastAsia" w:eastAsiaTheme="minorEastAsia"/>
          <w:spacing w:val="-7"/>
          <w:w w:val="99"/>
          <w:sz w:val="28"/>
          <w:szCs w:val="28"/>
          <w:lang w:eastAsia="zh-CN"/>
        </w:rPr>
      </w:pPr>
      <w:r>
        <w:rPr>
          <w:rFonts w:asciiTheme="minorEastAsia" w:hAnsiTheme="minorEastAsia" w:eastAsiaTheme="minorEastAsia"/>
          <w:spacing w:val="-30"/>
          <w:w w:val="99"/>
          <w:sz w:val="28"/>
          <w:szCs w:val="28"/>
          <w:lang w:eastAsia="zh-CN"/>
        </w:rPr>
        <w:t>委托方：</w:t>
      </w:r>
      <w:r>
        <w:rPr>
          <w:rFonts w:asciiTheme="minorEastAsia" w:hAnsiTheme="minorEastAsia" w:eastAsiaTheme="minorEastAsia"/>
          <w:w w:val="99"/>
          <w:sz w:val="28"/>
          <w:szCs w:val="28"/>
          <w:lang w:eastAsia="zh-CN"/>
        </w:rPr>
        <w:t>（以下简称</w:t>
      </w:r>
      <w:r>
        <w:rPr>
          <w:rFonts w:asciiTheme="minorEastAsia" w:hAnsiTheme="minorEastAsia" w:eastAsiaTheme="minorEastAsia"/>
          <w:sz w:val="28"/>
          <w:szCs w:val="28"/>
          <w:lang w:eastAsia="zh-CN"/>
        </w:rPr>
        <w:t>“</w:t>
      </w:r>
      <w:r>
        <w:rPr>
          <w:rFonts w:asciiTheme="minorEastAsia" w:hAnsiTheme="minorEastAsia" w:eastAsiaTheme="minorEastAsia"/>
          <w:spacing w:val="1"/>
          <w:w w:val="99"/>
          <w:sz w:val="28"/>
          <w:szCs w:val="28"/>
          <w:lang w:eastAsia="zh-CN"/>
        </w:rPr>
        <w:t>甲方</w:t>
      </w:r>
      <w:r>
        <w:rPr>
          <w:rFonts w:asciiTheme="minorEastAsia" w:hAnsiTheme="minorEastAsia" w:eastAsiaTheme="minorEastAsia"/>
          <w:spacing w:val="-7"/>
          <w:sz w:val="28"/>
          <w:szCs w:val="28"/>
          <w:lang w:eastAsia="zh-CN"/>
        </w:rPr>
        <w:t>”</w:t>
      </w:r>
      <w:r>
        <w:rPr>
          <w:rFonts w:asciiTheme="minorEastAsia" w:hAnsiTheme="minorEastAsia" w:eastAsiaTheme="minorEastAsia"/>
          <w:spacing w:val="-7"/>
          <w:w w:val="99"/>
          <w:sz w:val="28"/>
          <w:szCs w:val="28"/>
          <w:lang w:eastAsia="zh-CN"/>
        </w:rPr>
        <w:t>）</w:t>
      </w:r>
    </w:p>
    <w:p>
      <w:pPr>
        <w:pStyle w:val="3"/>
        <w:spacing w:line="360" w:lineRule="auto"/>
        <w:ind w:left="0" w:right="7475" w:firstLine="0"/>
        <w:rPr>
          <w:rFonts w:hint="eastAsia" w:asciiTheme="minorEastAsia" w:hAnsiTheme="minorEastAsia" w:eastAsiaTheme="minorEastAsia"/>
          <w:color w:val="333333"/>
          <w:spacing w:val="-4"/>
          <w:sz w:val="28"/>
          <w:szCs w:val="28"/>
          <w:lang w:eastAsia="zh-CN"/>
        </w:rPr>
      </w:pPr>
      <w:r>
        <w:rPr>
          <w:rFonts w:hint="eastAsia" w:asciiTheme="minorEastAsia" w:hAnsiTheme="minorEastAsia" w:eastAsiaTheme="minorEastAsia"/>
          <w:color w:val="333333"/>
          <w:spacing w:val="-4"/>
          <w:sz w:val="28"/>
          <w:szCs w:val="28"/>
          <w:lang w:eastAsia="zh-CN"/>
        </w:rPr>
        <w:t>住所地</w:t>
      </w:r>
      <w:r>
        <w:rPr>
          <w:rFonts w:asciiTheme="minorEastAsia" w:hAnsiTheme="minorEastAsia" w:eastAsiaTheme="minorEastAsia"/>
          <w:color w:val="333333"/>
          <w:spacing w:val="-4"/>
          <w:sz w:val="28"/>
          <w:szCs w:val="28"/>
          <w:lang w:eastAsia="zh-CN"/>
        </w:rPr>
        <w:t xml:space="preserve">： </w:t>
      </w:r>
    </w:p>
    <w:p>
      <w:pPr>
        <w:pStyle w:val="3"/>
        <w:spacing w:line="360" w:lineRule="auto"/>
        <w:ind w:left="0" w:firstLine="0"/>
        <w:rPr>
          <w:rFonts w:hint="eastAsia" w:asciiTheme="minorEastAsia" w:hAnsiTheme="minorEastAsia" w:eastAsiaTheme="minorEastAsia"/>
          <w:spacing w:val="-7"/>
          <w:w w:val="99"/>
          <w:sz w:val="28"/>
          <w:szCs w:val="28"/>
          <w:lang w:eastAsia="zh-CN"/>
        </w:rPr>
      </w:pPr>
    </w:p>
    <w:p>
      <w:pPr>
        <w:pStyle w:val="3"/>
        <w:spacing w:line="360" w:lineRule="auto"/>
        <w:ind w:left="0" w:firstLine="0"/>
        <w:rPr>
          <w:rFonts w:hint="eastAsia" w:asciiTheme="minorEastAsia" w:hAnsiTheme="minorEastAsia" w:eastAsiaTheme="minorEastAsia"/>
          <w:sz w:val="28"/>
          <w:szCs w:val="28"/>
          <w:lang w:eastAsia="zh-CN"/>
        </w:rPr>
      </w:pPr>
      <w:r>
        <w:rPr>
          <w:rFonts w:asciiTheme="minorEastAsia" w:hAnsiTheme="minorEastAsia" w:eastAsiaTheme="minorEastAsia"/>
          <w:spacing w:val="-30"/>
          <w:w w:val="99"/>
          <w:sz w:val="28"/>
          <w:szCs w:val="28"/>
          <w:lang w:eastAsia="zh-CN"/>
        </w:rPr>
        <w:t>受托方：</w:t>
      </w:r>
      <w:r>
        <w:rPr>
          <w:rFonts w:asciiTheme="minorEastAsia" w:hAnsiTheme="minorEastAsia" w:eastAsiaTheme="minorEastAsia"/>
          <w:w w:val="99"/>
          <w:sz w:val="28"/>
          <w:szCs w:val="28"/>
          <w:lang w:eastAsia="zh-CN"/>
        </w:rPr>
        <w:t>（以下简称</w:t>
      </w:r>
      <w:r>
        <w:rPr>
          <w:rFonts w:asciiTheme="minorEastAsia" w:hAnsiTheme="minorEastAsia" w:eastAsiaTheme="minorEastAsia"/>
          <w:sz w:val="28"/>
          <w:szCs w:val="28"/>
          <w:lang w:eastAsia="zh-CN"/>
        </w:rPr>
        <w:t>“</w:t>
      </w:r>
      <w:r>
        <w:rPr>
          <w:rFonts w:asciiTheme="minorEastAsia" w:hAnsiTheme="minorEastAsia" w:eastAsiaTheme="minorEastAsia"/>
          <w:spacing w:val="1"/>
          <w:w w:val="99"/>
          <w:sz w:val="28"/>
          <w:szCs w:val="28"/>
          <w:lang w:eastAsia="zh-CN"/>
        </w:rPr>
        <w:t>乙方</w:t>
      </w:r>
      <w:r>
        <w:rPr>
          <w:rFonts w:asciiTheme="minorEastAsia" w:hAnsiTheme="minorEastAsia" w:eastAsiaTheme="minorEastAsia"/>
          <w:spacing w:val="-7"/>
          <w:sz w:val="28"/>
          <w:szCs w:val="28"/>
          <w:lang w:eastAsia="zh-CN"/>
        </w:rPr>
        <w:t>”</w:t>
      </w:r>
      <w:r>
        <w:rPr>
          <w:rFonts w:asciiTheme="minorEastAsia" w:hAnsiTheme="minorEastAsia" w:eastAsiaTheme="minorEastAsia"/>
          <w:spacing w:val="-7"/>
          <w:w w:val="99"/>
          <w:sz w:val="28"/>
          <w:szCs w:val="28"/>
          <w:lang w:eastAsia="zh-CN"/>
        </w:rPr>
        <w:t>）</w:t>
      </w:r>
    </w:p>
    <w:p>
      <w:pPr>
        <w:pStyle w:val="3"/>
        <w:spacing w:line="360" w:lineRule="auto"/>
        <w:ind w:left="0" w:right="7475" w:firstLine="0"/>
        <w:rPr>
          <w:rFonts w:hint="eastAsia" w:asciiTheme="minorEastAsia" w:hAnsiTheme="minorEastAsia" w:eastAsiaTheme="minorEastAsia"/>
          <w:color w:val="333333"/>
          <w:spacing w:val="-4"/>
          <w:sz w:val="28"/>
          <w:szCs w:val="28"/>
          <w:lang w:eastAsia="zh-CN"/>
        </w:rPr>
      </w:pPr>
      <w:r>
        <w:rPr>
          <w:rFonts w:hint="eastAsia" w:asciiTheme="minorEastAsia" w:hAnsiTheme="minorEastAsia" w:eastAsiaTheme="minorEastAsia"/>
          <w:color w:val="333333"/>
          <w:spacing w:val="-4"/>
          <w:sz w:val="28"/>
          <w:szCs w:val="28"/>
          <w:lang w:eastAsia="zh-CN"/>
        </w:rPr>
        <w:t>住所地</w:t>
      </w:r>
      <w:r>
        <w:rPr>
          <w:rFonts w:asciiTheme="minorEastAsia" w:hAnsiTheme="minorEastAsia" w:eastAsiaTheme="minorEastAsia"/>
          <w:color w:val="333333"/>
          <w:spacing w:val="-4"/>
          <w:sz w:val="28"/>
          <w:szCs w:val="28"/>
          <w:lang w:eastAsia="zh-CN"/>
        </w:rPr>
        <w:t xml:space="preserve">： </w:t>
      </w:r>
    </w:p>
    <w:p>
      <w:pPr>
        <w:pStyle w:val="3"/>
        <w:spacing w:before="1" w:line="360" w:lineRule="auto"/>
        <w:ind w:left="0" w:firstLine="0"/>
        <w:rPr>
          <w:rFonts w:hint="eastAsia" w:asciiTheme="minorEastAsia" w:hAnsiTheme="minorEastAsia" w:eastAsiaTheme="minorEastAsia"/>
          <w:sz w:val="28"/>
          <w:szCs w:val="28"/>
          <w:lang w:eastAsia="zh-CN"/>
        </w:rPr>
      </w:pPr>
    </w:p>
    <w:p>
      <w:pPr>
        <w:pStyle w:val="2"/>
        <w:spacing w:before="1" w:line="360" w:lineRule="auto"/>
        <w:rPr>
          <w:rFonts w:hint="eastAsia" w:asciiTheme="minorEastAsia" w:hAnsiTheme="minorEastAsia" w:eastAsiaTheme="minorEastAsia"/>
          <w:sz w:val="28"/>
          <w:szCs w:val="28"/>
        </w:rPr>
      </w:pPr>
      <w:r>
        <w:rPr>
          <w:rFonts w:asciiTheme="minorEastAsia" w:hAnsiTheme="minorEastAsia" w:eastAsiaTheme="minorEastAsia"/>
          <w:sz w:val="28"/>
          <w:szCs w:val="28"/>
        </w:rPr>
        <w:t>一、委托事项</w:t>
      </w:r>
    </w:p>
    <w:p>
      <w:pPr>
        <w:pStyle w:val="10"/>
        <w:numPr>
          <w:ilvl w:val="0"/>
          <w:numId w:val="1"/>
        </w:numPr>
        <w:tabs>
          <w:tab w:val="left" w:pos="540"/>
        </w:tabs>
        <w:spacing w:before="82" w:line="360" w:lineRule="auto"/>
        <w:ind w:right="305" w:hanging="216"/>
        <w:rPr>
          <w:rFonts w:hint="default" w:asciiTheme="minorEastAsia" w:hAnsiTheme="minorEastAsia" w:eastAsiaTheme="minorEastAsia"/>
          <w:sz w:val="28"/>
          <w:szCs w:val="28"/>
          <w:lang w:eastAsia="zh-CN"/>
        </w:rPr>
      </w:pPr>
      <w:r>
        <w:rPr>
          <w:rFonts w:asciiTheme="minorEastAsia" w:hAnsiTheme="minorEastAsia" w:eastAsiaTheme="minorEastAsia"/>
          <w:spacing w:val="0"/>
          <w:sz w:val="28"/>
          <w:szCs w:val="28"/>
          <w:lang w:eastAsia="zh-CN"/>
        </w:rPr>
        <w:t>甲方委托乙方办理相关货物运输代理业务，包括但不限于订舱、报关、报检、报验、代</w:t>
      </w:r>
      <w:r>
        <w:rPr>
          <w:rFonts w:asciiTheme="minorEastAsia" w:hAnsiTheme="minorEastAsia" w:eastAsiaTheme="minorEastAsia"/>
          <w:sz w:val="28"/>
          <w:szCs w:val="28"/>
          <w:lang w:eastAsia="zh-CN"/>
        </w:rPr>
        <w:t>办货物保险、包装、绑扎固定、监装/监卸、集装箱拖箱/还箱/装箱/拆箱、分拨、中转、仓储、缮制/交接相关单证和费用结算等事宜。</w:t>
      </w:r>
    </w:p>
    <w:p>
      <w:pPr>
        <w:pStyle w:val="10"/>
        <w:numPr>
          <w:ilvl w:val="0"/>
          <w:numId w:val="1"/>
        </w:numPr>
        <w:tabs>
          <w:tab w:val="left" w:pos="540"/>
        </w:tabs>
        <w:spacing w:before="82" w:line="360" w:lineRule="auto"/>
        <w:ind w:right="305"/>
        <w:jc w:val="both"/>
        <w:rPr>
          <w:rFonts w:hint="default" w:asciiTheme="minorEastAsia" w:hAnsiTheme="minorEastAsia" w:eastAsiaTheme="minorEastAsia"/>
          <w:sz w:val="28"/>
          <w:szCs w:val="28"/>
          <w:lang w:eastAsia="zh-CN"/>
        </w:rPr>
      </w:pPr>
      <w:r>
        <w:rPr>
          <w:rFonts w:asciiTheme="minorEastAsia" w:hAnsiTheme="minorEastAsia" w:eastAsiaTheme="minorEastAsia"/>
          <w:spacing w:val="0"/>
          <w:sz w:val="28"/>
          <w:szCs w:val="28"/>
          <w:lang w:eastAsia="zh-CN"/>
        </w:rPr>
        <w:t>甲方委托乙方每一票具体货运代理业务事项，以甲方出具给乙方的货运委托书所列明事</w:t>
      </w:r>
      <w:r>
        <w:rPr>
          <w:rFonts w:asciiTheme="minorEastAsia" w:hAnsiTheme="minorEastAsia" w:eastAsiaTheme="minorEastAsia"/>
          <w:sz w:val="28"/>
          <w:szCs w:val="28"/>
          <w:lang w:eastAsia="zh-CN"/>
        </w:rPr>
        <w:t>项为基准。</w:t>
      </w:r>
    </w:p>
    <w:p>
      <w:pPr>
        <w:pStyle w:val="10"/>
        <w:numPr>
          <w:ilvl w:val="0"/>
          <w:numId w:val="1"/>
        </w:numPr>
        <w:tabs>
          <w:tab w:val="left" w:pos="540"/>
        </w:tabs>
        <w:spacing w:before="82" w:line="360" w:lineRule="auto"/>
        <w:ind w:right="305"/>
        <w:jc w:val="both"/>
        <w:rPr>
          <w:rFonts w:hint="default" w:asciiTheme="minorEastAsia" w:hAnsiTheme="minorEastAsia" w:eastAsiaTheme="minorEastAsia"/>
          <w:sz w:val="28"/>
          <w:szCs w:val="28"/>
          <w:lang w:eastAsia="zh-CN"/>
        </w:rPr>
      </w:pPr>
      <w:r>
        <w:rPr>
          <w:rFonts w:asciiTheme="minorEastAsia" w:hAnsiTheme="minorEastAsia" w:eastAsiaTheme="minorEastAsia"/>
          <w:spacing w:val="0"/>
          <w:sz w:val="28"/>
          <w:szCs w:val="28"/>
          <w:lang w:eastAsia="zh-CN"/>
        </w:rPr>
        <w:t>如甲方在委托乙方办理具体货运代理业务时，所出具货运委托书中所列明的委托事项的性质和内容不明确，乙方可以要求甲方予以明示。甲方在乙方要求期限内未予明示，则以乙方在具体履行货运代理业务中，为甲方利益、完成甲方的委托，实际操作中需要发</w:t>
      </w:r>
      <w:r>
        <w:rPr>
          <w:rFonts w:asciiTheme="minorEastAsia" w:hAnsiTheme="minorEastAsia" w:eastAsiaTheme="minorEastAsia"/>
          <w:sz w:val="28"/>
          <w:szCs w:val="28"/>
          <w:lang w:eastAsia="zh-CN"/>
        </w:rPr>
        <w:t>生的事项为准。</w:t>
      </w:r>
    </w:p>
    <w:p>
      <w:pPr>
        <w:pStyle w:val="10"/>
        <w:numPr>
          <w:ilvl w:val="0"/>
          <w:numId w:val="1"/>
        </w:numPr>
        <w:tabs>
          <w:tab w:val="left" w:pos="540"/>
        </w:tabs>
        <w:spacing w:before="82" w:line="360" w:lineRule="auto"/>
        <w:ind w:right="305"/>
        <w:jc w:val="both"/>
        <w:rPr>
          <w:rFonts w:hint="default" w:asciiTheme="minorEastAsia" w:hAnsiTheme="minorEastAsia" w:eastAsiaTheme="minorEastAsia"/>
          <w:sz w:val="28"/>
          <w:szCs w:val="28"/>
          <w:lang w:eastAsia="zh-CN"/>
        </w:rPr>
      </w:pPr>
      <w:r>
        <w:rPr>
          <w:rFonts w:asciiTheme="minorEastAsia" w:hAnsiTheme="minorEastAsia" w:eastAsiaTheme="minorEastAsia"/>
          <w:spacing w:val="0"/>
          <w:sz w:val="28"/>
          <w:szCs w:val="28"/>
          <w:lang w:eastAsia="zh-CN"/>
        </w:rPr>
        <w:t>除非甲方另有明确要求，乙方接受甲方概括委托后，应全程处理相关货运代理事宜，直</w:t>
      </w:r>
      <w:r>
        <w:rPr>
          <w:rFonts w:asciiTheme="minorEastAsia" w:hAnsiTheme="minorEastAsia" w:eastAsiaTheme="minorEastAsia"/>
          <w:sz w:val="28"/>
          <w:szCs w:val="28"/>
          <w:lang w:eastAsia="zh-CN"/>
        </w:rPr>
        <w:t>至相关货运代理事项处理完毕。</w:t>
      </w:r>
    </w:p>
    <w:p>
      <w:pPr>
        <w:pStyle w:val="3"/>
        <w:spacing w:before="2"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rPr>
      </w:pPr>
      <w:r>
        <w:rPr>
          <w:rFonts w:asciiTheme="minorEastAsia" w:hAnsiTheme="minorEastAsia" w:eastAsiaTheme="minorEastAsia"/>
          <w:sz w:val="28"/>
          <w:szCs w:val="28"/>
        </w:rPr>
        <w:t>二、甲方义务</w:t>
      </w:r>
    </w:p>
    <w:p>
      <w:pPr>
        <w:pStyle w:val="10"/>
        <w:numPr>
          <w:ilvl w:val="0"/>
          <w:numId w:val="2"/>
        </w:numPr>
        <w:tabs>
          <w:tab w:val="left" w:pos="540"/>
        </w:tabs>
        <w:spacing w:before="82" w:line="360" w:lineRule="auto"/>
        <w:ind w:right="305"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甲方每次委托具体货运代理业务，应在要求货物出运日期</w:t>
      </w:r>
      <w:r>
        <w:rPr>
          <w:rFonts w:hint="eastAsia" w:asciiTheme="minorEastAsia" w:hAnsiTheme="minorEastAsia" w:eastAsiaTheme="minorEastAsia"/>
          <w:sz w:val="28"/>
          <w:szCs w:val="28"/>
          <w:u w:val="single"/>
          <w:lang w:eastAsia="zh-CN"/>
        </w:rPr>
        <w:t xml:space="preserve"> </w:t>
      </w:r>
      <w:r>
        <w:rPr>
          <w:rFonts w:hint="eastAsia" w:asciiTheme="minorEastAsia" w:hAnsiTheme="minorEastAsia" w:eastAsiaTheme="minorEastAsia"/>
          <w:sz w:val="28"/>
          <w:szCs w:val="28"/>
          <w:u w:val="single"/>
          <w:lang w:val="en-US" w:eastAsia="zh-CN"/>
        </w:rPr>
        <w:t xml:space="preserve">  </w:t>
      </w:r>
      <w:r>
        <w:rPr>
          <w:rFonts w:asciiTheme="minorEastAsia" w:hAnsiTheme="minorEastAsia" w:eastAsiaTheme="minorEastAsia"/>
          <w:spacing w:val="-2"/>
          <w:sz w:val="28"/>
          <w:szCs w:val="28"/>
          <w:lang w:eastAsia="zh-CN"/>
        </w:rPr>
        <w:t>日前向乙方递交委托书，</w:t>
      </w:r>
      <w:r>
        <w:rPr>
          <w:rFonts w:asciiTheme="minorEastAsia" w:hAnsiTheme="minorEastAsia" w:eastAsiaTheme="minorEastAsia"/>
          <w:sz w:val="28"/>
          <w:szCs w:val="28"/>
          <w:lang w:eastAsia="zh-CN"/>
        </w:rPr>
        <w:t>为乙方代为向承运人订舱预留合理的时间。</w:t>
      </w:r>
    </w:p>
    <w:p>
      <w:pPr>
        <w:pStyle w:val="10"/>
        <w:numPr>
          <w:ilvl w:val="0"/>
          <w:numId w:val="2"/>
        </w:numPr>
        <w:tabs>
          <w:tab w:val="left" w:pos="540"/>
        </w:tabs>
        <w:spacing w:before="2" w:line="360" w:lineRule="auto"/>
        <w:ind w:right="305"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1"/>
          <w:sz w:val="28"/>
          <w:szCs w:val="28"/>
          <w:lang w:eastAsia="zh-CN"/>
        </w:rPr>
        <w:t>甲方委托书中应准确列明下列内容：发货人、收货人、通知人、贸易合同价格条款、</w:t>
      </w:r>
      <w:r>
        <w:rPr>
          <w:rFonts w:asciiTheme="minorEastAsia" w:hAnsiTheme="minorEastAsia" w:eastAsiaTheme="minorEastAsia"/>
          <w:spacing w:val="-9"/>
          <w:sz w:val="28"/>
          <w:szCs w:val="28"/>
          <w:lang w:eastAsia="zh-CN"/>
        </w:rPr>
        <w:t>起运港、目的港、交货地、中英文品名、唛头、件数、毛重、体积、要求出运日、运输</w:t>
      </w:r>
      <w:r>
        <w:rPr>
          <w:rFonts w:asciiTheme="minorEastAsia" w:hAnsiTheme="minorEastAsia" w:eastAsiaTheme="minorEastAsia"/>
          <w:spacing w:val="-10"/>
          <w:sz w:val="28"/>
          <w:szCs w:val="28"/>
          <w:lang w:eastAsia="zh-CN"/>
        </w:rPr>
        <w:t>方式条款、运杂费计费和支付方式、委托公司</w:t>
      </w:r>
      <w:r>
        <w:rPr>
          <w:rFonts w:asciiTheme="minorEastAsia" w:hAnsiTheme="minorEastAsia" w:eastAsiaTheme="minorEastAsia"/>
          <w:sz w:val="28"/>
          <w:szCs w:val="28"/>
          <w:lang w:eastAsia="zh-CN"/>
        </w:rPr>
        <w:t>（</w:t>
      </w:r>
      <w:r>
        <w:rPr>
          <w:rFonts w:asciiTheme="minorEastAsia" w:hAnsiTheme="minorEastAsia" w:eastAsiaTheme="minorEastAsia"/>
          <w:spacing w:val="-2"/>
          <w:sz w:val="28"/>
          <w:szCs w:val="28"/>
          <w:lang w:eastAsia="zh-CN"/>
        </w:rPr>
        <w:t>须盖委托人订舱专用章、公章或其他能够证明甲方身份的印章</w:t>
      </w:r>
      <w:r>
        <w:rPr>
          <w:rFonts w:asciiTheme="minorEastAsia" w:hAnsiTheme="minorEastAsia" w:eastAsiaTheme="minorEastAsia"/>
          <w:spacing w:val="-118"/>
          <w:sz w:val="28"/>
          <w:szCs w:val="28"/>
          <w:lang w:eastAsia="zh-CN"/>
        </w:rPr>
        <w:t>）</w:t>
      </w:r>
      <w:r>
        <w:rPr>
          <w:rFonts w:asciiTheme="minorEastAsia" w:hAnsiTheme="minorEastAsia" w:eastAsiaTheme="minorEastAsia"/>
          <w:sz w:val="28"/>
          <w:szCs w:val="28"/>
          <w:lang w:eastAsia="zh-CN"/>
        </w:rPr>
        <w:t>、联系人、电话、传真。如委托运输货物对于装载、包装、积载、储存等有特殊要求，甲方应书面明确告知乙方。</w:t>
      </w:r>
    </w:p>
    <w:p>
      <w:pPr>
        <w:pStyle w:val="10"/>
        <w:numPr>
          <w:ilvl w:val="0"/>
          <w:numId w:val="2"/>
        </w:numPr>
        <w:tabs>
          <w:tab w:val="left" w:pos="540"/>
        </w:tabs>
        <w:spacing w:line="360" w:lineRule="auto"/>
        <w:ind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甲方委托运输货物为集装箱整箱运输，除非明确是甲方自备箱外，需在委托书中注明</w:t>
      </w:r>
      <w:r>
        <w:rPr>
          <w:rFonts w:asciiTheme="minorEastAsia" w:hAnsiTheme="minorEastAsia" w:eastAsiaTheme="minorEastAsia"/>
          <w:sz w:val="28"/>
          <w:szCs w:val="28"/>
          <w:lang w:eastAsia="zh-CN"/>
        </w:rPr>
        <w:t>是自装箱或是委托乙方装箱，自送箱或是委托乙方拖箱，用箱的时间等。</w:t>
      </w:r>
    </w:p>
    <w:p>
      <w:pPr>
        <w:pStyle w:val="10"/>
        <w:numPr>
          <w:ilvl w:val="0"/>
          <w:numId w:val="2"/>
        </w:numPr>
        <w:tabs>
          <w:tab w:val="left" w:pos="540"/>
        </w:tabs>
        <w:spacing w:line="360" w:lineRule="auto"/>
        <w:ind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甲方须向乙方提供委托运输货物准确、具体的相关信息、文件、单证，应保证所提供</w:t>
      </w:r>
      <w:r>
        <w:rPr>
          <w:rFonts w:asciiTheme="minorEastAsia" w:hAnsiTheme="minorEastAsia" w:eastAsiaTheme="minorEastAsia"/>
          <w:spacing w:val="-11"/>
          <w:sz w:val="28"/>
          <w:szCs w:val="28"/>
          <w:lang w:eastAsia="zh-CN"/>
        </w:rPr>
        <w:t>信息、文件、单证上有关货物品名、件数、重量、尺寸、体积、特性等内容真实合法有</w:t>
      </w:r>
      <w:r>
        <w:rPr>
          <w:rFonts w:asciiTheme="minorEastAsia" w:hAnsiTheme="minorEastAsia" w:eastAsiaTheme="minorEastAsia"/>
          <w:sz w:val="28"/>
          <w:szCs w:val="28"/>
          <w:lang w:eastAsia="zh-CN"/>
        </w:rPr>
        <w:t>效，并保证所委托事项单单相符、单货相符。</w:t>
      </w:r>
    </w:p>
    <w:p>
      <w:pPr>
        <w:pStyle w:val="10"/>
        <w:numPr>
          <w:ilvl w:val="0"/>
          <w:numId w:val="2"/>
        </w:numPr>
        <w:tabs>
          <w:tab w:val="left" w:pos="540"/>
        </w:tabs>
        <w:spacing w:before="1" w:line="360" w:lineRule="auto"/>
        <w:ind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7"/>
          <w:sz w:val="28"/>
          <w:szCs w:val="28"/>
          <w:lang w:eastAsia="zh-CN"/>
        </w:rPr>
        <w:t>甲方托运贵重物品、易损品、易碎品、化工品、冷冻品、冷藏品、活动物、大件物品等特殊货物时，必须在委托时向乙方提出书面声明，详细、明确该等货物性质、防护措</w:t>
      </w:r>
      <w:r>
        <w:rPr>
          <w:rFonts w:asciiTheme="minorEastAsia" w:hAnsiTheme="minorEastAsia" w:eastAsiaTheme="minorEastAsia"/>
          <w:sz w:val="28"/>
          <w:szCs w:val="28"/>
          <w:lang w:eastAsia="zh-CN"/>
        </w:rPr>
        <w:t>施、装卸、绑扎固定、积载、仓储等各方面的特别要求。</w:t>
      </w:r>
    </w:p>
    <w:p>
      <w:pPr>
        <w:pStyle w:val="10"/>
        <w:numPr>
          <w:ilvl w:val="0"/>
          <w:numId w:val="2"/>
        </w:numPr>
        <w:tabs>
          <w:tab w:val="left" w:pos="540"/>
        </w:tabs>
        <w:spacing w:line="360" w:lineRule="auto"/>
        <w:ind w:right="113" w:hanging="216"/>
        <w:rPr>
          <w:rFonts w:hint="eastAsia" w:asciiTheme="minorEastAsia" w:hAnsiTheme="minorEastAsia" w:eastAsiaTheme="minorEastAsia"/>
          <w:sz w:val="28"/>
          <w:szCs w:val="28"/>
          <w:lang w:eastAsia="zh-CN"/>
        </w:rPr>
      </w:pPr>
      <w:r>
        <w:rPr>
          <w:rFonts w:asciiTheme="minorEastAsia" w:hAnsiTheme="minorEastAsia" w:eastAsiaTheme="minorEastAsia"/>
          <w:spacing w:val="-8"/>
          <w:sz w:val="28"/>
          <w:szCs w:val="28"/>
          <w:lang w:eastAsia="zh-CN"/>
        </w:rPr>
        <w:t>乙方如认为甲方提供的信息和资料不齐全的，有权要求甲方补充。如甲方未及时补充，</w:t>
      </w:r>
      <w:r>
        <w:rPr>
          <w:rFonts w:asciiTheme="minorEastAsia" w:hAnsiTheme="minorEastAsia" w:eastAsiaTheme="minorEastAsia"/>
          <w:spacing w:val="-12"/>
          <w:sz w:val="28"/>
          <w:szCs w:val="28"/>
          <w:lang w:eastAsia="zh-CN"/>
        </w:rPr>
        <w:t xml:space="preserve">除非甲方另有相反书面指示，则视为甲方授权乙方根据实际接收的货物信息、通常业务 </w:t>
      </w:r>
      <w:r>
        <w:rPr>
          <w:rFonts w:asciiTheme="minorEastAsia" w:hAnsiTheme="minorEastAsia" w:eastAsiaTheme="minorEastAsia"/>
          <w:spacing w:val="-17"/>
          <w:sz w:val="28"/>
          <w:szCs w:val="28"/>
          <w:lang w:eastAsia="zh-CN"/>
        </w:rPr>
        <w:t>操作要求和行业惯例等对缺少的信息进行补记，甲方确认该补记内容对甲方具有约束力。</w:t>
      </w:r>
    </w:p>
    <w:p>
      <w:pPr>
        <w:pStyle w:val="10"/>
        <w:numPr>
          <w:ilvl w:val="0"/>
          <w:numId w:val="2"/>
        </w:numPr>
        <w:tabs>
          <w:tab w:val="left" w:pos="540"/>
        </w:tabs>
        <w:spacing w:before="1" w:line="360" w:lineRule="auto"/>
        <w:ind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甲方应按约定的方式、时间和地点向乙方或乙方指定的第三人交付委托书载明的托运</w:t>
      </w:r>
      <w:r>
        <w:rPr>
          <w:rFonts w:asciiTheme="minorEastAsia" w:hAnsiTheme="minorEastAsia" w:eastAsiaTheme="minorEastAsia"/>
          <w:spacing w:val="-9"/>
          <w:sz w:val="28"/>
          <w:szCs w:val="28"/>
          <w:lang w:eastAsia="zh-CN"/>
        </w:rPr>
        <w:t>货物。交付的货物必须经妥善包装、绑扎，且坚固适货，能经受正常装卸和运输，甲方</w:t>
      </w:r>
      <w:r>
        <w:rPr>
          <w:rFonts w:asciiTheme="minorEastAsia" w:hAnsiTheme="minorEastAsia" w:eastAsiaTheme="minorEastAsia"/>
          <w:spacing w:val="-8"/>
          <w:sz w:val="28"/>
          <w:szCs w:val="28"/>
          <w:lang w:eastAsia="zh-CN"/>
        </w:rPr>
        <w:t>对因包装、绑扎不当产生的货物破损、运输延误等负责。但是，按照约定应由乙方负责</w:t>
      </w:r>
      <w:r>
        <w:rPr>
          <w:rFonts w:asciiTheme="minorEastAsia" w:hAnsiTheme="minorEastAsia" w:eastAsiaTheme="minorEastAsia"/>
          <w:sz w:val="28"/>
          <w:szCs w:val="28"/>
          <w:lang w:eastAsia="zh-CN"/>
        </w:rPr>
        <w:t>包装、绑扎和积载的除外。</w:t>
      </w:r>
    </w:p>
    <w:p>
      <w:pPr>
        <w:pStyle w:val="10"/>
        <w:numPr>
          <w:ilvl w:val="0"/>
          <w:numId w:val="2"/>
        </w:numPr>
        <w:tabs>
          <w:tab w:val="left" w:pos="540"/>
        </w:tabs>
        <w:spacing w:before="43" w:line="360" w:lineRule="auto"/>
        <w:ind w:firstLine="0"/>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甲方如需修改或变更货运委托事项及其内容的，须出具书面通知。否则，乙方仍按原</w:t>
      </w:r>
      <w:r>
        <w:rPr>
          <w:rFonts w:asciiTheme="minorEastAsia" w:hAnsiTheme="minorEastAsia" w:eastAsiaTheme="minorEastAsia"/>
          <w:spacing w:val="-7"/>
          <w:sz w:val="28"/>
          <w:szCs w:val="28"/>
          <w:lang w:eastAsia="zh-CN"/>
        </w:rPr>
        <w:t>委托内容履行。但甲方提出修改或变更书面通知后，若实际情况已无法修改或变更，包括但不限于因港口当局、机场当局、海关、承运人等方面的原因或其他紧急情况导致无</w:t>
      </w:r>
      <w:r>
        <w:rPr>
          <w:rFonts w:asciiTheme="minorEastAsia" w:hAnsiTheme="minorEastAsia" w:eastAsiaTheme="minorEastAsia"/>
          <w:sz w:val="28"/>
          <w:szCs w:val="28"/>
          <w:lang w:eastAsia="zh-CN"/>
        </w:rPr>
        <w:t>法修改或变更的，乙方不承担由此带来的任何损失、损害和费用等法律后果。</w:t>
      </w:r>
    </w:p>
    <w:p>
      <w:pPr>
        <w:pStyle w:val="10"/>
        <w:numPr>
          <w:ilvl w:val="0"/>
          <w:numId w:val="2"/>
        </w:numPr>
        <w:tabs>
          <w:tab w:val="left" w:pos="540"/>
        </w:tabs>
        <w:spacing w:before="5" w:line="360" w:lineRule="auto"/>
        <w:ind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除非甲乙双方明确约定，乙方不接受甲方危险品或虽没有列入危险品名录但可能造成</w:t>
      </w:r>
      <w:r>
        <w:rPr>
          <w:rFonts w:asciiTheme="minorEastAsia" w:hAnsiTheme="minorEastAsia" w:eastAsiaTheme="minorEastAsia"/>
          <w:spacing w:val="-7"/>
          <w:sz w:val="28"/>
          <w:szCs w:val="28"/>
          <w:lang w:eastAsia="zh-CN"/>
        </w:rPr>
        <w:t>危险的货物运输委托。如乙方向甲方明确可以接受此类货物运输委托，则甲方应在发送</w:t>
      </w:r>
      <w:r>
        <w:rPr>
          <w:rFonts w:asciiTheme="minorEastAsia" w:hAnsiTheme="minorEastAsia" w:eastAsiaTheme="minorEastAsia"/>
          <w:spacing w:val="-6"/>
          <w:sz w:val="28"/>
          <w:szCs w:val="28"/>
          <w:lang w:eastAsia="zh-CN"/>
        </w:rPr>
        <w:t>委托书的同时向乙方提交书面文件，文件内容应详细、明确说明货物化学性质、对环境</w:t>
      </w:r>
      <w:r>
        <w:rPr>
          <w:rFonts w:asciiTheme="minorEastAsia" w:hAnsiTheme="minorEastAsia" w:eastAsiaTheme="minorEastAsia"/>
          <w:spacing w:val="-10"/>
          <w:sz w:val="28"/>
          <w:szCs w:val="28"/>
          <w:lang w:eastAsia="zh-CN"/>
        </w:rPr>
        <w:t>的影响、防护救护措施、装卸、绑扎固定、积载、仓储等各方面特别的要求，并为内容</w:t>
      </w:r>
      <w:r>
        <w:rPr>
          <w:rFonts w:asciiTheme="minorEastAsia" w:hAnsiTheme="minorEastAsia" w:eastAsiaTheme="minorEastAsia"/>
          <w:sz w:val="28"/>
          <w:szCs w:val="28"/>
          <w:lang w:eastAsia="zh-CN"/>
        </w:rPr>
        <w:t>的真实性、完整性承担责任。</w:t>
      </w:r>
    </w:p>
    <w:p>
      <w:pPr>
        <w:pStyle w:val="10"/>
        <w:numPr>
          <w:ilvl w:val="0"/>
          <w:numId w:val="2"/>
        </w:numPr>
        <w:tabs>
          <w:tab w:val="left" w:pos="540"/>
        </w:tabs>
        <w:spacing w:before="5" w:line="360" w:lineRule="auto"/>
        <w:ind w:right="0" w:hanging="216"/>
        <w:jc w:val="both"/>
        <w:rPr>
          <w:rFonts w:hint="default" w:asciiTheme="minorEastAsia" w:hAnsiTheme="minorEastAsia" w:eastAsiaTheme="minorEastAsia"/>
          <w:spacing w:val="-6"/>
          <w:sz w:val="28"/>
          <w:szCs w:val="28"/>
          <w:lang w:eastAsia="zh-CN"/>
        </w:rPr>
      </w:pPr>
      <w:r>
        <w:rPr>
          <w:rFonts w:asciiTheme="minorEastAsia" w:hAnsiTheme="minorEastAsia" w:eastAsiaTheme="minorEastAsia"/>
          <w:spacing w:val="-6"/>
          <w:sz w:val="28"/>
          <w:szCs w:val="28"/>
          <w:lang w:eastAsia="zh-CN"/>
        </w:rPr>
        <w:t>甲方不得在所委托出运的普通货物中夹带未经申报的易燃、易爆、有毒物品、危险品、有特殊气味货物和国家禁止进出口/限制进出口的物品。</w:t>
      </w:r>
    </w:p>
    <w:p>
      <w:pPr>
        <w:pStyle w:val="10"/>
        <w:numPr>
          <w:ilvl w:val="0"/>
          <w:numId w:val="2"/>
        </w:numPr>
        <w:tabs>
          <w:tab w:val="left" w:pos="540"/>
        </w:tabs>
        <w:spacing w:before="5" w:line="360" w:lineRule="auto"/>
        <w:ind w:right="0" w:hanging="216"/>
        <w:jc w:val="both"/>
        <w:rPr>
          <w:rFonts w:hint="default" w:asciiTheme="minorEastAsia" w:hAnsiTheme="minorEastAsia" w:eastAsiaTheme="minorEastAsia"/>
          <w:spacing w:val="-10"/>
          <w:sz w:val="28"/>
          <w:szCs w:val="28"/>
          <w:lang w:eastAsia="zh-CN"/>
        </w:rPr>
      </w:pPr>
      <w:r>
        <w:rPr>
          <w:rFonts w:asciiTheme="minorEastAsia" w:hAnsiTheme="minorEastAsia" w:eastAsiaTheme="minorEastAsia"/>
          <w:spacing w:val="-10"/>
          <w:sz w:val="28"/>
          <w:szCs w:val="28"/>
          <w:lang w:eastAsia="zh-CN"/>
        </w:rPr>
        <w:t>甲方应及时确认和接受乙方递交的相关单证，并应按照本协议在</w:t>
      </w:r>
      <w:r>
        <w:rPr>
          <w:rFonts w:asciiTheme="minorEastAsia" w:hAnsiTheme="minorEastAsia" w:eastAsiaTheme="minorEastAsia"/>
          <w:color w:val="auto"/>
          <w:spacing w:val="-10"/>
          <w:sz w:val="28"/>
          <w:szCs w:val="28"/>
          <w:lang w:eastAsia="zh-CN"/>
        </w:rPr>
        <w:t>＿＿</w:t>
      </w:r>
      <w:r>
        <w:rPr>
          <w:rFonts w:asciiTheme="minorEastAsia" w:hAnsiTheme="minorEastAsia" w:eastAsiaTheme="minorEastAsia"/>
          <w:spacing w:val="-10"/>
          <w:sz w:val="28"/>
          <w:szCs w:val="28"/>
          <w:lang w:eastAsia="zh-CN"/>
        </w:rPr>
        <w:t>日内向乙方反馈信息，如因甲方怠于履行而造成相关的后果和责任，由甲方自行承担。</w:t>
      </w:r>
    </w:p>
    <w:p>
      <w:pPr>
        <w:pStyle w:val="3"/>
        <w:spacing w:before="2" w:line="360" w:lineRule="auto"/>
        <w:ind w:left="0" w:firstLine="0"/>
        <w:rPr>
          <w:rFonts w:hint="eastAsia" w:asciiTheme="minorEastAsia" w:hAnsiTheme="minorEastAsia" w:eastAsiaTheme="minorEastAsia"/>
          <w:sz w:val="28"/>
          <w:szCs w:val="28"/>
          <w:lang w:eastAsia="zh-CN"/>
        </w:rPr>
      </w:pPr>
    </w:p>
    <w:p>
      <w:pPr>
        <w:pStyle w:val="2"/>
        <w:spacing w:before="1" w:line="360" w:lineRule="auto"/>
        <w:rPr>
          <w:rFonts w:hint="eastAsia" w:asciiTheme="minorEastAsia" w:hAnsiTheme="minorEastAsia" w:eastAsiaTheme="minorEastAsia"/>
          <w:sz w:val="28"/>
          <w:szCs w:val="28"/>
        </w:rPr>
      </w:pPr>
      <w:r>
        <w:rPr>
          <w:rFonts w:asciiTheme="minorEastAsia" w:hAnsiTheme="minorEastAsia" w:eastAsiaTheme="minorEastAsia"/>
          <w:sz w:val="28"/>
          <w:szCs w:val="28"/>
        </w:rPr>
        <w:t>三、乙方义务</w:t>
      </w:r>
    </w:p>
    <w:p>
      <w:pPr>
        <w:pStyle w:val="10"/>
        <w:numPr>
          <w:ilvl w:val="0"/>
          <w:numId w:val="3"/>
        </w:numPr>
        <w:tabs>
          <w:tab w:val="left" w:pos="329"/>
        </w:tabs>
        <w:spacing w:before="81"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7"/>
          <w:sz w:val="28"/>
          <w:szCs w:val="28"/>
          <w:lang w:eastAsia="zh-CN"/>
        </w:rPr>
        <w:t>乙方应根据甲方的要求，向甲方提供船期预报、航班预报以及承运人截止接单日期等信</w:t>
      </w:r>
      <w:r>
        <w:rPr>
          <w:rFonts w:asciiTheme="minorEastAsia" w:hAnsiTheme="minorEastAsia" w:eastAsiaTheme="minorEastAsia"/>
          <w:spacing w:val="-10"/>
          <w:sz w:val="28"/>
          <w:szCs w:val="28"/>
          <w:lang w:eastAsia="zh-CN"/>
        </w:rPr>
        <w:t>息。该等信息作为甲方委托乙方办理货运代理事宜的参考，不构成甲乙双方对运输工具</w:t>
      </w:r>
      <w:r>
        <w:rPr>
          <w:rFonts w:asciiTheme="minorEastAsia" w:hAnsiTheme="minorEastAsia" w:eastAsiaTheme="minorEastAsia"/>
          <w:sz w:val="28"/>
          <w:szCs w:val="28"/>
          <w:lang w:eastAsia="zh-CN"/>
        </w:rPr>
        <w:t>启运及抵达日期等具体时间的约定或保证。</w:t>
      </w:r>
    </w:p>
    <w:p>
      <w:pPr>
        <w:pStyle w:val="10"/>
        <w:numPr>
          <w:ilvl w:val="0"/>
          <w:numId w:val="3"/>
        </w:numPr>
        <w:tabs>
          <w:tab w:val="left" w:pos="329"/>
        </w:tabs>
        <w:spacing w:before="4"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3"/>
          <w:sz w:val="28"/>
          <w:szCs w:val="28"/>
          <w:lang w:eastAsia="zh-CN"/>
        </w:rPr>
        <w:t>乙方收到甲方委托书及相关文件和单证后，应在</w:t>
      </w:r>
      <w:r>
        <w:rPr>
          <w:rFonts w:hint="eastAsia"/>
          <w:color w:val="333333"/>
          <w:sz w:val="28"/>
          <w:szCs w:val="28"/>
          <w:u w:val="single"/>
          <w:lang w:eastAsia="zh-CN"/>
        </w:rPr>
        <w:t xml:space="preserve"> </w:t>
      </w:r>
      <w:r>
        <w:rPr>
          <w:rFonts w:hint="eastAsia"/>
          <w:color w:val="333333"/>
          <w:sz w:val="28"/>
          <w:szCs w:val="28"/>
          <w:u w:val="single"/>
          <w:lang w:val="en-US" w:eastAsia="zh-CN"/>
        </w:rPr>
        <w:t xml:space="preserve">   </w:t>
      </w:r>
      <w:r>
        <w:rPr>
          <w:rFonts w:asciiTheme="minorEastAsia" w:hAnsiTheme="minorEastAsia" w:eastAsiaTheme="minorEastAsia"/>
          <w:spacing w:val="-4"/>
          <w:sz w:val="28"/>
          <w:szCs w:val="28"/>
          <w:lang w:eastAsia="zh-CN"/>
        </w:rPr>
        <w:t>日内向承运人或其代理订舱，并将订</w:t>
      </w:r>
      <w:r>
        <w:rPr>
          <w:rFonts w:asciiTheme="minorEastAsia" w:hAnsiTheme="minorEastAsia" w:eastAsiaTheme="minorEastAsia"/>
          <w:sz w:val="28"/>
          <w:szCs w:val="28"/>
          <w:lang w:eastAsia="zh-CN"/>
        </w:rPr>
        <w:t>舱成功的订舱单号、船名/航次、航班号等订舱信息在</w:t>
      </w:r>
      <w:r>
        <w:rPr>
          <w:color w:val="333333"/>
          <w:sz w:val="28"/>
          <w:szCs w:val="28"/>
          <w:lang w:eastAsia="zh-CN"/>
        </w:rPr>
        <w:t>＿＿</w:t>
      </w:r>
      <w:r>
        <w:rPr>
          <w:rFonts w:asciiTheme="minorEastAsia" w:hAnsiTheme="minorEastAsia" w:eastAsiaTheme="minorEastAsia"/>
          <w:sz w:val="28"/>
          <w:szCs w:val="28"/>
          <w:lang w:eastAsia="zh-CN"/>
        </w:rPr>
        <w:t>日内回复给甲方。</w:t>
      </w:r>
    </w:p>
    <w:p>
      <w:pPr>
        <w:pStyle w:val="10"/>
        <w:numPr>
          <w:ilvl w:val="0"/>
          <w:numId w:val="3"/>
        </w:numPr>
        <w:tabs>
          <w:tab w:val="left" w:pos="329"/>
        </w:tabs>
        <w:spacing w:before="5"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2"/>
          <w:sz w:val="28"/>
          <w:szCs w:val="28"/>
          <w:lang w:eastAsia="zh-CN"/>
        </w:rPr>
        <w:t>乙方订舱成功后，应在</w:t>
      </w:r>
      <w:r>
        <w:rPr>
          <w:rFonts w:hint="eastAsia"/>
          <w:color w:val="333333"/>
          <w:sz w:val="28"/>
          <w:szCs w:val="28"/>
          <w:u w:val="single"/>
          <w:lang w:eastAsia="zh-CN"/>
        </w:rPr>
        <w:t xml:space="preserve"> </w:t>
      </w:r>
      <w:r>
        <w:rPr>
          <w:rFonts w:hint="eastAsia"/>
          <w:color w:val="333333"/>
          <w:sz w:val="28"/>
          <w:szCs w:val="28"/>
          <w:u w:val="single"/>
          <w:lang w:val="en-US" w:eastAsia="zh-CN"/>
        </w:rPr>
        <w:t xml:space="preserve">   </w:t>
      </w:r>
      <w:r>
        <w:rPr>
          <w:rFonts w:asciiTheme="minorEastAsia" w:hAnsiTheme="minorEastAsia" w:eastAsiaTheme="minorEastAsia"/>
          <w:spacing w:val="-7"/>
          <w:sz w:val="28"/>
          <w:szCs w:val="28"/>
          <w:lang w:eastAsia="zh-CN"/>
        </w:rPr>
        <w:t>日内通知甲方，告知货物进港、报关、报检、报验等事宜，并</w:t>
      </w:r>
      <w:r>
        <w:rPr>
          <w:rFonts w:asciiTheme="minorEastAsia" w:hAnsiTheme="minorEastAsia" w:eastAsiaTheme="minorEastAsia"/>
          <w:sz w:val="28"/>
          <w:szCs w:val="28"/>
          <w:lang w:eastAsia="zh-CN"/>
        </w:rPr>
        <w:t>安排好货物及文件、单证的交接事宜。</w:t>
      </w:r>
    </w:p>
    <w:p>
      <w:pPr>
        <w:pStyle w:val="10"/>
        <w:numPr>
          <w:ilvl w:val="0"/>
          <w:numId w:val="3"/>
        </w:numPr>
        <w:tabs>
          <w:tab w:val="left" w:pos="329"/>
        </w:tabs>
        <w:spacing w:before="3"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7"/>
          <w:sz w:val="28"/>
          <w:szCs w:val="28"/>
          <w:lang w:eastAsia="zh-CN"/>
        </w:rPr>
        <w:t>乙方或乙方指定仓库、堆场、场站等收到甲方或其指定人交付的货物后，应出具货物收</w:t>
      </w:r>
      <w:r>
        <w:rPr>
          <w:rFonts w:asciiTheme="minorEastAsia" w:hAnsiTheme="minorEastAsia" w:eastAsiaTheme="minorEastAsia"/>
          <w:sz w:val="28"/>
          <w:szCs w:val="28"/>
          <w:lang w:eastAsia="zh-CN"/>
        </w:rPr>
        <w:t>据或收货单证。如甲方交付货物存在污损、受潮、水湿、变形、损坏、溢/短量等异常</w:t>
      </w:r>
      <w:r>
        <w:rPr>
          <w:rFonts w:asciiTheme="minorEastAsia" w:hAnsiTheme="minorEastAsia" w:eastAsiaTheme="minorEastAsia"/>
          <w:spacing w:val="-9"/>
          <w:sz w:val="28"/>
          <w:szCs w:val="28"/>
          <w:lang w:eastAsia="zh-CN"/>
        </w:rPr>
        <w:t>情况，或者与先前甲方提供的货物信息、相关文件、单证等不符，则乙方应在当日内通</w:t>
      </w:r>
      <w:r>
        <w:rPr>
          <w:rFonts w:asciiTheme="minorEastAsia" w:hAnsiTheme="minorEastAsia" w:eastAsiaTheme="minorEastAsia"/>
          <w:sz w:val="28"/>
          <w:szCs w:val="28"/>
          <w:lang w:eastAsia="zh-CN"/>
        </w:rPr>
        <w:t>知甲方，并有权在货物收据或收货单证上加以批注。</w:t>
      </w:r>
    </w:p>
    <w:p>
      <w:pPr>
        <w:pStyle w:val="10"/>
        <w:numPr>
          <w:ilvl w:val="0"/>
          <w:numId w:val="3"/>
        </w:numPr>
        <w:tabs>
          <w:tab w:val="left" w:pos="329"/>
        </w:tabs>
        <w:spacing w:before="5"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承运人正本提单或空运单签发之前，乙方应当及时与甲方核对提单或空运单内容，甲方</w:t>
      </w:r>
      <w:r>
        <w:rPr>
          <w:rFonts w:asciiTheme="minorEastAsia" w:hAnsiTheme="minorEastAsia" w:eastAsiaTheme="minorEastAsia"/>
          <w:sz w:val="28"/>
          <w:szCs w:val="28"/>
          <w:lang w:eastAsia="zh-CN"/>
        </w:rPr>
        <w:t>应在</w:t>
      </w:r>
      <w:r>
        <w:rPr>
          <w:rFonts w:hint="eastAsia"/>
          <w:color w:val="333333"/>
          <w:sz w:val="28"/>
          <w:szCs w:val="28"/>
          <w:u w:val="single"/>
          <w:lang w:eastAsia="zh-CN"/>
        </w:rPr>
        <w:t xml:space="preserve"> </w:t>
      </w:r>
      <w:r>
        <w:rPr>
          <w:rFonts w:hint="eastAsia"/>
          <w:color w:val="333333"/>
          <w:sz w:val="28"/>
          <w:szCs w:val="28"/>
          <w:u w:val="single"/>
          <w:lang w:val="en-US" w:eastAsia="zh-CN"/>
        </w:rPr>
        <w:t xml:space="preserve">   </w:t>
      </w:r>
      <w:r>
        <w:rPr>
          <w:rFonts w:asciiTheme="minorEastAsia" w:hAnsiTheme="minorEastAsia" w:eastAsiaTheme="minorEastAsia"/>
          <w:spacing w:val="-9"/>
          <w:sz w:val="28"/>
          <w:szCs w:val="28"/>
          <w:lang w:eastAsia="zh-CN"/>
        </w:rPr>
        <w:t>日内书面或传真、邮件回复确认，否则乙方有权通知承运人依此签发正本提单或</w:t>
      </w:r>
      <w:r>
        <w:rPr>
          <w:rFonts w:asciiTheme="minorEastAsia" w:hAnsiTheme="minorEastAsia" w:eastAsiaTheme="minorEastAsia"/>
          <w:spacing w:val="-8"/>
          <w:sz w:val="28"/>
          <w:szCs w:val="28"/>
          <w:lang w:eastAsia="zh-CN"/>
        </w:rPr>
        <w:t>空运单。因乙方过错致使运输单据中货物数量、品名、起运地、送达地或其他相关内容</w:t>
      </w:r>
      <w:r>
        <w:rPr>
          <w:rFonts w:asciiTheme="minorEastAsia" w:hAnsiTheme="minorEastAsia" w:eastAsiaTheme="minorEastAsia"/>
          <w:spacing w:val="-7"/>
          <w:sz w:val="28"/>
          <w:szCs w:val="28"/>
          <w:lang w:eastAsia="zh-CN"/>
        </w:rPr>
        <w:t>与甲方委托事项不符，并由此导致甲方遭受损失的，乙方应依据本协议的约定承担赔偿</w:t>
      </w:r>
      <w:r>
        <w:rPr>
          <w:rFonts w:asciiTheme="minorEastAsia" w:hAnsiTheme="minorEastAsia" w:eastAsiaTheme="minorEastAsia"/>
          <w:sz w:val="28"/>
          <w:szCs w:val="28"/>
          <w:lang w:eastAsia="zh-CN"/>
        </w:rPr>
        <w:t>责任。</w:t>
      </w:r>
    </w:p>
    <w:p>
      <w:pPr>
        <w:pStyle w:val="10"/>
        <w:numPr>
          <w:ilvl w:val="0"/>
          <w:numId w:val="3"/>
        </w:numPr>
        <w:tabs>
          <w:tab w:val="left" w:pos="329"/>
        </w:tabs>
        <w:spacing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就同一票货物运输事宜乙方接受甲方委托，同时又接受甲方的指定人/实际托运人委托</w:t>
      </w:r>
      <w:r>
        <w:rPr>
          <w:rFonts w:asciiTheme="minorEastAsia" w:hAnsiTheme="minorEastAsia" w:eastAsiaTheme="minorEastAsia"/>
          <w:spacing w:val="-9"/>
          <w:sz w:val="28"/>
          <w:szCs w:val="28"/>
          <w:lang w:eastAsia="zh-CN"/>
        </w:rPr>
        <w:t>向乙方、乙方的代理人或承运人交付货物，如实际托运人请求乙方交付提单、海运单或</w:t>
      </w:r>
      <w:r>
        <w:rPr>
          <w:rFonts w:asciiTheme="minorEastAsia" w:hAnsiTheme="minorEastAsia" w:eastAsiaTheme="minorEastAsia"/>
          <w:spacing w:val="-8"/>
          <w:sz w:val="28"/>
          <w:szCs w:val="28"/>
          <w:lang w:eastAsia="zh-CN"/>
        </w:rPr>
        <w:t>其他运输单证，则乙方应当向其交付运输单证，并应在当日内告知甲方，甲方应免除乙</w:t>
      </w:r>
      <w:r>
        <w:rPr>
          <w:rFonts w:asciiTheme="minorEastAsia" w:hAnsiTheme="minorEastAsia" w:eastAsiaTheme="minorEastAsia"/>
          <w:sz w:val="28"/>
          <w:szCs w:val="28"/>
          <w:lang w:eastAsia="zh-CN"/>
        </w:rPr>
        <w:t>方向甲方本人交付运输单证的义务和责任。</w:t>
      </w:r>
    </w:p>
    <w:p>
      <w:pPr>
        <w:pStyle w:val="10"/>
        <w:numPr>
          <w:ilvl w:val="0"/>
          <w:numId w:val="3"/>
        </w:numPr>
        <w:tabs>
          <w:tab w:val="left" w:pos="329"/>
        </w:tabs>
        <w:spacing w:before="43" w:line="360" w:lineRule="auto"/>
        <w:ind w:firstLine="0"/>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9"/>
          <w:sz w:val="28"/>
          <w:szCs w:val="28"/>
          <w:lang w:eastAsia="zh-CN"/>
        </w:rPr>
        <w:t>乙方遇船期、航期变更，货物体积、重量、件数不符等情况，应于货物交付运输前书面</w:t>
      </w:r>
      <w:r>
        <w:rPr>
          <w:rFonts w:asciiTheme="minorEastAsia" w:hAnsiTheme="minorEastAsia" w:eastAsiaTheme="minorEastAsia"/>
          <w:spacing w:val="-3"/>
          <w:sz w:val="28"/>
          <w:szCs w:val="28"/>
          <w:lang w:eastAsia="zh-CN"/>
        </w:rPr>
        <w:t>通知甲方，甲方得到通知后应在</w:t>
      </w:r>
      <w:r>
        <w:rPr>
          <w:rFonts w:asciiTheme="minorEastAsia" w:hAnsiTheme="minorEastAsia" w:eastAsiaTheme="minorEastAsia"/>
          <w:sz w:val="28"/>
          <w:szCs w:val="28"/>
          <w:lang w:eastAsia="zh-CN"/>
        </w:rPr>
        <w:t>12</w:t>
      </w:r>
      <w:r>
        <w:rPr>
          <w:rFonts w:asciiTheme="minorEastAsia" w:hAnsiTheme="minorEastAsia" w:eastAsiaTheme="minorEastAsia"/>
          <w:spacing w:val="-1"/>
          <w:sz w:val="28"/>
          <w:szCs w:val="28"/>
          <w:lang w:eastAsia="zh-CN"/>
        </w:rPr>
        <w:t>小时向乙方书面确认变更事宜或要求退关、退运。</w:t>
      </w:r>
      <w:r>
        <w:rPr>
          <w:rFonts w:asciiTheme="minorEastAsia" w:hAnsiTheme="minorEastAsia" w:eastAsiaTheme="minorEastAsia"/>
          <w:spacing w:val="-9"/>
          <w:sz w:val="28"/>
          <w:szCs w:val="28"/>
          <w:lang w:eastAsia="zh-CN"/>
        </w:rPr>
        <w:t>货物出运后，如甲方委托乙方对文件或单证进行更改，乙方应协助向承运人提出书面更</w:t>
      </w:r>
      <w:r>
        <w:rPr>
          <w:rFonts w:asciiTheme="minorEastAsia" w:hAnsiTheme="minorEastAsia" w:eastAsiaTheme="minorEastAsia"/>
          <w:sz w:val="28"/>
          <w:szCs w:val="28"/>
          <w:lang w:eastAsia="zh-CN"/>
        </w:rPr>
        <w:t>申请，但乙方不对更改成功与否承担责任。</w:t>
      </w:r>
    </w:p>
    <w:p>
      <w:pPr>
        <w:pStyle w:val="10"/>
        <w:numPr>
          <w:ilvl w:val="0"/>
          <w:numId w:val="3"/>
        </w:numPr>
        <w:tabs>
          <w:tab w:val="left" w:pos="329"/>
        </w:tabs>
        <w:spacing w:before="81" w:line="360" w:lineRule="auto"/>
        <w:ind w:right="233"/>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甲乙双方同意所交付的货物件数、体积、重量、收费重量，以仓库、码头、机场货运部</w:t>
      </w:r>
      <w:r>
        <w:rPr>
          <w:rFonts w:asciiTheme="minorEastAsia" w:hAnsiTheme="minorEastAsia" w:eastAsiaTheme="minorEastAsia"/>
          <w:spacing w:val="-17"/>
          <w:sz w:val="28"/>
          <w:szCs w:val="28"/>
          <w:lang w:eastAsia="zh-CN"/>
        </w:rPr>
        <w:t xml:space="preserve">门或集装箱场站经营人出具的收货单、称重条或理货记录为准。若甲方对该数据有异议， </w:t>
      </w:r>
      <w:r>
        <w:rPr>
          <w:rFonts w:asciiTheme="minorEastAsia" w:hAnsiTheme="minorEastAsia" w:eastAsiaTheme="minorEastAsia"/>
          <w:spacing w:val="-5"/>
          <w:sz w:val="28"/>
          <w:szCs w:val="28"/>
          <w:lang w:eastAsia="zh-CN"/>
        </w:rPr>
        <w:t>可派人或指定第三方在货物装运前核对，或最终以提单、空运单等运输单证上所显示的内容为准。</w:t>
      </w:r>
    </w:p>
    <w:p>
      <w:pPr>
        <w:pStyle w:val="10"/>
        <w:numPr>
          <w:ilvl w:val="0"/>
          <w:numId w:val="3"/>
        </w:numPr>
        <w:tabs>
          <w:tab w:val="left" w:pos="329"/>
        </w:tabs>
        <w:spacing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乙方应按约定向甲方交付正本运输单证或其他相关单证，交付方式采取由甲方、甲方的</w:t>
      </w:r>
      <w:r>
        <w:rPr>
          <w:rFonts w:asciiTheme="minorEastAsia" w:hAnsiTheme="minorEastAsia" w:eastAsiaTheme="minorEastAsia"/>
          <w:spacing w:val="-7"/>
          <w:sz w:val="28"/>
          <w:szCs w:val="28"/>
          <w:lang w:eastAsia="zh-CN"/>
        </w:rPr>
        <w:t>指定人亲自到乙方处取件的方式。甲方取件人应提供证明身份的文件并书面签收此等文</w:t>
      </w:r>
      <w:r>
        <w:rPr>
          <w:rFonts w:asciiTheme="minorEastAsia" w:hAnsiTheme="minorEastAsia" w:eastAsiaTheme="minorEastAsia"/>
          <w:spacing w:val="-9"/>
          <w:sz w:val="28"/>
          <w:szCs w:val="28"/>
          <w:lang w:eastAsia="zh-CN"/>
        </w:rPr>
        <w:t>件。如甲方要求采取快递或邮寄的方式交付正本运输单证和其他单证和文件，则该等单</w:t>
      </w:r>
      <w:r>
        <w:rPr>
          <w:rFonts w:asciiTheme="minorEastAsia" w:hAnsiTheme="minorEastAsia" w:eastAsiaTheme="minorEastAsia"/>
          <w:sz w:val="28"/>
          <w:szCs w:val="28"/>
          <w:lang w:eastAsia="zh-CN"/>
        </w:rPr>
        <w:t>证及文件交寄后的风险由甲方承担。</w:t>
      </w:r>
    </w:p>
    <w:p>
      <w:pPr>
        <w:pStyle w:val="10"/>
        <w:numPr>
          <w:ilvl w:val="0"/>
          <w:numId w:val="3"/>
        </w:numPr>
        <w:tabs>
          <w:tab w:val="left" w:pos="540"/>
        </w:tabs>
        <w:spacing w:before="1" w:line="360" w:lineRule="auto"/>
        <w:ind w:right="305"/>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1"/>
          <w:sz w:val="28"/>
          <w:szCs w:val="28"/>
          <w:lang w:eastAsia="zh-CN"/>
        </w:rPr>
        <w:t>货物的延误、灭失、损坏等系由于甲方或代表甲方行事的人员作为或不作为造成的，</w:t>
      </w:r>
      <w:r>
        <w:rPr>
          <w:rFonts w:asciiTheme="minorEastAsia" w:hAnsiTheme="minorEastAsia" w:eastAsiaTheme="minorEastAsia"/>
          <w:spacing w:val="-6"/>
          <w:sz w:val="28"/>
          <w:szCs w:val="28"/>
          <w:lang w:eastAsia="zh-CN"/>
        </w:rPr>
        <w:t>或由于货物的固有缺陷、包装不当、标识不清所引起的，或其他非乙方过错造成的，则乙方不承担责任。但如包装不当和标识不清系由于乙方原因造成的除外。</w:t>
      </w:r>
    </w:p>
    <w:p>
      <w:pPr>
        <w:pStyle w:val="10"/>
        <w:numPr>
          <w:ilvl w:val="0"/>
          <w:numId w:val="3"/>
        </w:numPr>
        <w:tabs>
          <w:tab w:val="left" w:pos="540"/>
        </w:tabs>
        <w:spacing w:before="4" w:line="360" w:lineRule="auto"/>
        <w:ind w:right="233"/>
        <w:rPr>
          <w:rFonts w:hint="eastAsia" w:asciiTheme="minorEastAsia" w:hAnsiTheme="minorEastAsia" w:eastAsiaTheme="minorEastAsia"/>
          <w:sz w:val="28"/>
          <w:szCs w:val="28"/>
          <w:lang w:eastAsia="zh-CN"/>
        </w:rPr>
      </w:pPr>
      <w:r>
        <w:rPr>
          <w:rFonts w:asciiTheme="minorEastAsia" w:hAnsiTheme="minorEastAsia" w:eastAsiaTheme="minorEastAsia"/>
          <w:spacing w:val="-9"/>
          <w:sz w:val="28"/>
          <w:szCs w:val="28"/>
          <w:lang w:eastAsia="zh-CN"/>
        </w:rPr>
        <w:t>乙方作为甲方委托运输货物的货运代理人，应切实履行货运代理人合理、谨慎的义务。</w:t>
      </w:r>
      <w:r>
        <w:rPr>
          <w:rFonts w:asciiTheme="minorEastAsia" w:hAnsiTheme="minorEastAsia" w:eastAsiaTheme="minorEastAsia"/>
          <w:sz w:val="28"/>
          <w:szCs w:val="28"/>
          <w:lang w:eastAsia="zh-CN"/>
        </w:rPr>
        <w:t>除按照双方约定，乙方以自己的名义签发了无船承运人</w:t>
      </w:r>
      <w:r>
        <w:rPr>
          <w:rFonts w:asciiTheme="minorEastAsia" w:hAnsiTheme="minorEastAsia" w:eastAsiaTheme="minorEastAsia"/>
          <w:spacing w:val="5"/>
          <w:sz w:val="28"/>
          <w:szCs w:val="28"/>
          <w:lang w:eastAsia="zh-CN"/>
        </w:rPr>
        <w:t>/</w:t>
      </w:r>
      <w:r>
        <w:rPr>
          <w:rFonts w:asciiTheme="minorEastAsia" w:hAnsiTheme="minorEastAsia" w:eastAsiaTheme="minorEastAsia"/>
          <w:sz w:val="28"/>
          <w:szCs w:val="28"/>
          <w:lang w:eastAsia="zh-CN"/>
        </w:rPr>
        <w:t>契约承运人提单、海运单、空运单或者其他运输单证外，乙方均不承担承运人的责任和风险。</w:t>
      </w:r>
    </w:p>
    <w:p>
      <w:pPr>
        <w:pStyle w:val="10"/>
        <w:numPr>
          <w:ilvl w:val="0"/>
          <w:numId w:val="3"/>
        </w:numPr>
        <w:tabs>
          <w:tab w:val="left" w:pos="540"/>
        </w:tabs>
        <w:spacing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对于甲方委托运输的货物，若按照双方约定乙方作为货物运输的承运人时，对于运输</w:t>
      </w:r>
      <w:r>
        <w:rPr>
          <w:rFonts w:asciiTheme="minorEastAsia" w:hAnsiTheme="minorEastAsia" w:eastAsiaTheme="minorEastAsia"/>
          <w:spacing w:val="-9"/>
          <w:sz w:val="28"/>
          <w:szCs w:val="28"/>
          <w:lang w:eastAsia="zh-CN"/>
        </w:rPr>
        <w:t>期间货物的灭失、损坏或迟延交付，乙方可依照法律规定和本协议的约定享有相关运输</w:t>
      </w:r>
      <w:r>
        <w:rPr>
          <w:rFonts w:asciiTheme="minorEastAsia" w:hAnsiTheme="minorEastAsia" w:eastAsiaTheme="minorEastAsia"/>
          <w:sz w:val="28"/>
          <w:szCs w:val="28"/>
          <w:lang w:eastAsia="zh-CN"/>
        </w:rPr>
        <w:t>合同项下的法定免责、赔偿责任限制的权利。</w:t>
      </w:r>
    </w:p>
    <w:p>
      <w:pPr>
        <w:pStyle w:val="3"/>
        <w:spacing w:before="1"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rPr>
      </w:pPr>
      <w:r>
        <w:rPr>
          <w:rFonts w:asciiTheme="minorEastAsia" w:hAnsiTheme="minorEastAsia" w:eastAsiaTheme="minorEastAsia"/>
          <w:sz w:val="28"/>
          <w:szCs w:val="28"/>
        </w:rPr>
        <w:t>四、费用结算</w:t>
      </w:r>
    </w:p>
    <w:p>
      <w:pPr>
        <w:pStyle w:val="10"/>
        <w:numPr>
          <w:ilvl w:val="0"/>
          <w:numId w:val="4"/>
        </w:numPr>
        <w:tabs>
          <w:tab w:val="left" w:pos="329"/>
        </w:tabs>
        <w:spacing w:before="81" w:line="360" w:lineRule="auto"/>
        <w:ind w:right="275"/>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1"/>
          <w:sz w:val="28"/>
          <w:szCs w:val="28"/>
          <w:lang w:eastAsia="zh-CN"/>
        </w:rPr>
        <w:t>甲乙双方同意，双方协议期间货运代理业务项下的费用按本协议附件中的报价单执行。</w:t>
      </w:r>
      <w:r>
        <w:rPr>
          <w:rFonts w:asciiTheme="minorEastAsia" w:hAnsiTheme="minorEastAsia" w:eastAsiaTheme="minorEastAsia"/>
          <w:spacing w:val="-6"/>
          <w:sz w:val="28"/>
          <w:szCs w:val="28"/>
          <w:lang w:eastAsia="zh-CN"/>
        </w:rPr>
        <w:t>对于报价单未列明的费用，双方根据单票业务的实际情况另行确认相关费用。对于单票费用，双方可以约定包干费收费形式或者代收代付及单项服务累计收费形式。</w:t>
      </w:r>
    </w:p>
    <w:p>
      <w:pPr>
        <w:pStyle w:val="10"/>
        <w:numPr>
          <w:ilvl w:val="0"/>
          <w:numId w:val="4"/>
        </w:numPr>
        <w:tabs>
          <w:tab w:val="left" w:pos="329"/>
        </w:tabs>
        <w:spacing w:before="4" w:line="360" w:lineRule="auto"/>
        <w:ind w:right="275"/>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1"/>
          <w:sz w:val="28"/>
          <w:szCs w:val="28"/>
          <w:lang w:eastAsia="zh-CN"/>
        </w:rPr>
        <w:t>本协议项下任何正常费用报价的变动，乙方应以书面形式通知甲方并取得甲方的确认。</w:t>
      </w:r>
      <w:r>
        <w:rPr>
          <w:rFonts w:asciiTheme="minorEastAsia" w:hAnsiTheme="minorEastAsia" w:eastAsiaTheme="minorEastAsia"/>
          <w:spacing w:val="-6"/>
          <w:sz w:val="28"/>
          <w:szCs w:val="28"/>
          <w:lang w:eastAsia="zh-CN"/>
        </w:rPr>
        <w:t>未经双方书面确认之前，仍按原标准执行。如果甲方在收到乙方的报价或价格变动通知</w:t>
      </w:r>
      <w:r>
        <w:rPr>
          <w:rFonts w:asciiTheme="minorEastAsia" w:hAnsiTheme="minorEastAsia" w:eastAsiaTheme="minorEastAsia"/>
          <w:spacing w:val="-10"/>
          <w:sz w:val="28"/>
          <w:szCs w:val="28"/>
          <w:lang w:eastAsia="zh-CN"/>
        </w:rPr>
        <w:t>后三日内未书面确认或提出异议，并仍向乙方发出订舱指示和委托货运代理业务的，视</w:t>
      </w:r>
      <w:r>
        <w:rPr>
          <w:rFonts w:asciiTheme="minorEastAsia" w:hAnsiTheme="minorEastAsia" w:eastAsiaTheme="minorEastAsia"/>
          <w:spacing w:val="-13"/>
          <w:sz w:val="28"/>
          <w:szCs w:val="28"/>
          <w:lang w:eastAsia="zh-CN"/>
        </w:rPr>
        <w:t>为甲方接受乙方的报价或价格变动内容。对于实际承运人临时的运价变动，乙方负有通知义务但不为此承担责任。</w:t>
      </w:r>
    </w:p>
    <w:p>
      <w:pPr>
        <w:pStyle w:val="10"/>
        <w:numPr>
          <w:ilvl w:val="0"/>
          <w:numId w:val="4"/>
        </w:numPr>
        <w:tabs>
          <w:tab w:val="left" w:pos="329"/>
        </w:tabs>
        <w:spacing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若甲方另与船公司或航空公司签有协议运价或运价确认，则甲方在委托时须提供该协议</w:t>
      </w:r>
      <w:r>
        <w:rPr>
          <w:rFonts w:asciiTheme="minorEastAsia" w:hAnsiTheme="minorEastAsia" w:eastAsiaTheme="minorEastAsia"/>
          <w:spacing w:val="-7"/>
          <w:sz w:val="28"/>
          <w:szCs w:val="28"/>
          <w:lang w:eastAsia="zh-CN"/>
        </w:rPr>
        <w:t>运价或运价确认的复印件；如未提供或不予提供，则视作无协议运价或运价确认，乙方</w:t>
      </w:r>
      <w:r>
        <w:rPr>
          <w:rFonts w:asciiTheme="minorEastAsia" w:hAnsiTheme="minorEastAsia" w:eastAsiaTheme="minorEastAsia"/>
          <w:sz w:val="28"/>
          <w:szCs w:val="28"/>
          <w:lang w:eastAsia="zh-CN"/>
        </w:rPr>
        <w:t>仍按照原约定向甲方收取运费。</w:t>
      </w:r>
    </w:p>
    <w:p>
      <w:pPr>
        <w:pStyle w:val="10"/>
        <w:numPr>
          <w:ilvl w:val="0"/>
          <w:numId w:val="4"/>
        </w:numPr>
        <w:tabs>
          <w:tab w:val="left" w:pos="329"/>
        </w:tabs>
        <w:spacing w:line="360" w:lineRule="auto"/>
        <w:ind w:right="352"/>
        <w:jc w:val="both"/>
        <w:rPr>
          <w:rFonts w:hint="default" w:asciiTheme="minorEastAsia" w:hAnsiTheme="minorEastAsia" w:eastAsiaTheme="minorEastAsia"/>
          <w:sz w:val="28"/>
          <w:szCs w:val="28"/>
          <w:lang w:eastAsia="zh-CN"/>
        </w:rPr>
      </w:pPr>
      <w:r>
        <w:rPr>
          <w:rFonts w:asciiTheme="minorEastAsia" w:hAnsiTheme="minorEastAsia" w:eastAsiaTheme="minorEastAsia"/>
          <w:sz w:val="28"/>
          <w:szCs w:val="28"/>
          <w:lang w:eastAsia="zh-CN"/>
        </w:rPr>
        <w:t>乙方在办理甲方委托货物运输代理过程中为甲方利益完成而发生的报价单之外的其他费用，乙方应及时通知甲方。对此等费用，甲方有权要求乙方提供实际垫付凭证。</w:t>
      </w:r>
    </w:p>
    <w:p>
      <w:pPr>
        <w:pStyle w:val="10"/>
        <w:numPr>
          <w:ilvl w:val="0"/>
          <w:numId w:val="4"/>
        </w:numPr>
        <w:tabs>
          <w:tab w:val="left" w:pos="329"/>
        </w:tabs>
        <w:spacing w:before="0" w:line="360" w:lineRule="auto"/>
        <w:ind w:right="352" w:firstLine="0"/>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0"/>
          <w:sz w:val="28"/>
          <w:szCs w:val="28"/>
          <w:lang w:eastAsia="zh-CN"/>
        </w:rPr>
        <w:t>乙方应于每月</w:t>
      </w:r>
      <w:r>
        <w:rPr>
          <w:rFonts w:asciiTheme="minorEastAsia" w:hAnsiTheme="minorEastAsia" w:eastAsiaTheme="minorEastAsia"/>
          <w:sz w:val="28"/>
          <w:szCs w:val="28"/>
          <w:lang w:eastAsia="zh-CN"/>
        </w:rPr>
        <w:t>10</w:t>
      </w:r>
      <w:r>
        <w:rPr>
          <w:rFonts w:asciiTheme="minorEastAsia" w:hAnsiTheme="minorEastAsia" w:eastAsiaTheme="minorEastAsia"/>
          <w:spacing w:val="0"/>
          <w:sz w:val="28"/>
          <w:szCs w:val="28"/>
          <w:lang w:eastAsia="zh-CN"/>
        </w:rPr>
        <w:t>日前将上个月的费用清单提供给甲方核对，甲方收到后应在</w:t>
      </w:r>
      <w:r>
        <w:rPr>
          <w:rFonts w:asciiTheme="minorEastAsia" w:hAnsiTheme="minorEastAsia" w:eastAsiaTheme="minorEastAsia"/>
          <w:sz w:val="28"/>
          <w:szCs w:val="28"/>
          <w:lang w:eastAsia="zh-CN"/>
        </w:rPr>
        <w:t>3</w:t>
      </w:r>
      <w:r>
        <w:rPr>
          <w:rFonts w:asciiTheme="minorEastAsia" w:hAnsiTheme="minorEastAsia" w:eastAsiaTheme="minorEastAsia"/>
          <w:spacing w:val="0"/>
          <w:sz w:val="28"/>
          <w:szCs w:val="28"/>
          <w:lang w:eastAsia="zh-CN"/>
        </w:rPr>
        <w:t>个工作日内核对完毕并回复给乙方。乙方收到甲方的确认后</w:t>
      </w:r>
      <w:r>
        <w:rPr>
          <w:rFonts w:asciiTheme="minorEastAsia" w:hAnsiTheme="minorEastAsia" w:eastAsiaTheme="minorEastAsia"/>
          <w:sz w:val="28"/>
          <w:szCs w:val="28"/>
          <w:lang w:eastAsia="zh-CN"/>
        </w:rPr>
        <w:t>2</w:t>
      </w:r>
      <w:r>
        <w:rPr>
          <w:rFonts w:asciiTheme="minorEastAsia" w:hAnsiTheme="minorEastAsia" w:eastAsiaTheme="minorEastAsia"/>
          <w:spacing w:val="0"/>
          <w:sz w:val="28"/>
          <w:szCs w:val="28"/>
          <w:lang w:eastAsia="zh-CN"/>
        </w:rPr>
        <w:t>个工作日内开具</w:t>
      </w:r>
      <w:r>
        <w:rPr>
          <w:rFonts w:hint="eastAsia" w:cs="宋体" w:asciiTheme="minorEastAsia" w:hAnsiTheme="minorEastAsia" w:eastAsiaTheme="minorEastAsia"/>
          <w:spacing w:val="0"/>
          <w:sz w:val="28"/>
          <w:szCs w:val="28"/>
          <w:lang w:val="en-US" w:eastAsia="zh-CN"/>
        </w:rPr>
        <w:t>足额</w:t>
      </w:r>
      <w:r>
        <w:rPr>
          <w:rFonts w:asciiTheme="minorEastAsia" w:hAnsiTheme="minorEastAsia" w:eastAsiaTheme="minorEastAsia"/>
          <w:spacing w:val="0"/>
          <w:sz w:val="28"/>
          <w:szCs w:val="28"/>
          <w:lang w:eastAsia="zh-CN"/>
        </w:rPr>
        <w:t>发票给甲方，甲方应在收到乙方开具的发票后</w:t>
      </w:r>
      <w:r>
        <w:rPr>
          <w:rFonts w:asciiTheme="minorEastAsia" w:hAnsiTheme="minorEastAsia" w:eastAsiaTheme="minorEastAsia"/>
          <w:sz w:val="28"/>
          <w:szCs w:val="28"/>
          <w:lang w:eastAsia="zh-CN"/>
        </w:rPr>
        <w:t>3</w:t>
      </w:r>
      <w:r>
        <w:rPr>
          <w:rFonts w:asciiTheme="minorEastAsia" w:hAnsiTheme="minorEastAsia" w:eastAsiaTheme="minorEastAsia"/>
          <w:spacing w:val="0"/>
          <w:sz w:val="28"/>
          <w:szCs w:val="28"/>
          <w:lang w:eastAsia="zh-CN"/>
        </w:rPr>
        <w:t>个工作日内向乙方付款，最迟不得迟于当月</w:t>
      </w:r>
      <w:r>
        <w:rPr>
          <w:rFonts w:asciiTheme="minorEastAsia" w:hAnsiTheme="minorEastAsia" w:eastAsiaTheme="minorEastAsia"/>
          <w:sz w:val="28"/>
          <w:szCs w:val="28"/>
          <w:lang w:eastAsia="zh-CN"/>
        </w:rPr>
        <w:t>25</w:t>
      </w:r>
      <w:r>
        <w:rPr>
          <w:rFonts w:asciiTheme="minorEastAsia" w:hAnsiTheme="minorEastAsia" w:eastAsiaTheme="minorEastAsia"/>
          <w:spacing w:val="0"/>
          <w:sz w:val="28"/>
          <w:szCs w:val="28"/>
          <w:lang w:eastAsia="zh-CN"/>
        </w:rPr>
        <w:t>日。如甲方收到乙方的费用清单后</w:t>
      </w:r>
      <w:r>
        <w:rPr>
          <w:rFonts w:asciiTheme="minorEastAsia" w:hAnsiTheme="minorEastAsia" w:eastAsiaTheme="minorEastAsia"/>
          <w:sz w:val="28"/>
          <w:szCs w:val="28"/>
          <w:lang w:eastAsia="zh-CN"/>
        </w:rPr>
        <w:t>3</w:t>
      </w:r>
      <w:r>
        <w:rPr>
          <w:rFonts w:asciiTheme="minorEastAsia" w:hAnsiTheme="minorEastAsia" w:eastAsiaTheme="minorEastAsia"/>
          <w:spacing w:val="0"/>
          <w:sz w:val="28"/>
          <w:szCs w:val="28"/>
          <w:lang w:eastAsia="zh-CN"/>
        </w:rPr>
        <w:t>个工作日内不向乙方</w:t>
      </w:r>
      <w:r>
        <w:rPr>
          <w:rFonts w:asciiTheme="minorEastAsia" w:hAnsiTheme="minorEastAsia" w:eastAsiaTheme="minorEastAsia"/>
          <w:spacing w:val="-5"/>
          <w:sz w:val="28"/>
          <w:szCs w:val="28"/>
          <w:lang w:eastAsia="zh-CN"/>
        </w:rPr>
        <w:t>书面回复确认或提出异议，则视为对</w:t>
      </w:r>
      <w:r>
        <w:rPr>
          <w:rFonts w:asciiTheme="minorEastAsia" w:hAnsiTheme="minorEastAsia" w:eastAsiaTheme="minorEastAsia"/>
          <w:sz w:val="28"/>
          <w:szCs w:val="28"/>
          <w:lang w:eastAsia="zh-CN"/>
        </w:rPr>
        <w:t>乙方费用清单的确认。</w:t>
      </w:r>
    </w:p>
    <w:p>
      <w:pPr>
        <w:pStyle w:val="10"/>
        <w:numPr>
          <w:ilvl w:val="0"/>
          <w:numId w:val="4"/>
        </w:numPr>
        <w:tabs>
          <w:tab w:val="left" w:pos="329"/>
        </w:tabs>
        <w:spacing w:before="5"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如甲方有前期拖欠费用的行为或甲方收到乙方的费用清单后不予确认回复，则乙方有权</w:t>
      </w:r>
      <w:r>
        <w:rPr>
          <w:rFonts w:asciiTheme="minorEastAsia" w:hAnsiTheme="minorEastAsia" w:eastAsiaTheme="minorEastAsia"/>
          <w:sz w:val="28"/>
          <w:szCs w:val="28"/>
          <w:lang w:eastAsia="zh-CN"/>
        </w:rPr>
        <w:t>要求甲方先付款</w:t>
      </w:r>
      <w:r>
        <w:rPr>
          <w:rFonts w:hint="eastAsia" w:asciiTheme="minorEastAsia" w:hAnsiTheme="minorEastAsia" w:eastAsiaTheme="minorEastAsia"/>
          <w:sz w:val="28"/>
          <w:szCs w:val="28"/>
          <w:lang w:eastAsia="zh-CN"/>
        </w:rPr>
        <w:t>（</w:t>
      </w:r>
      <w:r>
        <w:rPr>
          <w:rFonts w:hint="eastAsia" w:asciiTheme="minorEastAsia" w:hAnsiTheme="minorEastAsia" w:eastAsiaTheme="minorEastAsia"/>
          <w:sz w:val="28"/>
          <w:szCs w:val="28"/>
          <w:lang w:val="en-US" w:eastAsia="zh-CN"/>
        </w:rPr>
        <w:t>包含前期欠款及当期费用</w:t>
      </w:r>
      <w:r>
        <w:rPr>
          <w:rFonts w:hint="eastAsia" w:asciiTheme="minorEastAsia" w:hAnsiTheme="minorEastAsia" w:eastAsiaTheme="minorEastAsia"/>
          <w:sz w:val="28"/>
          <w:szCs w:val="28"/>
          <w:lang w:eastAsia="zh-CN"/>
        </w:rPr>
        <w:t>）</w:t>
      </w:r>
      <w:r>
        <w:rPr>
          <w:rFonts w:asciiTheme="minorEastAsia" w:hAnsiTheme="minorEastAsia" w:eastAsiaTheme="minorEastAsia"/>
          <w:sz w:val="28"/>
          <w:szCs w:val="28"/>
          <w:lang w:eastAsia="zh-CN"/>
        </w:rPr>
        <w:t>，乙方收到款项后再开具发票给甲方。</w:t>
      </w:r>
    </w:p>
    <w:p>
      <w:pPr>
        <w:pStyle w:val="10"/>
        <w:numPr>
          <w:ilvl w:val="0"/>
          <w:numId w:val="4"/>
        </w:numPr>
        <w:tabs>
          <w:tab w:val="left" w:pos="329"/>
        </w:tabs>
        <w:spacing w:before="3" w:line="360" w:lineRule="auto"/>
        <w:ind w:right="275"/>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对于甲方应付外币的费用项目，甲方应以外币支付。如甲方无法以外币支付而经乙方同</w:t>
      </w:r>
      <w:r>
        <w:rPr>
          <w:rFonts w:asciiTheme="minorEastAsia" w:hAnsiTheme="minorEastAsia" w:eastAsiaTheme="minorEastAsia"/>
          <w:spacing w:val="-11"/>
          <w:sz w:val="28"/>
          <w:szCs w:val="28"/>
          <w:lang w:eastAsia="zh-CN"/>
        </w:rPr>
        <w:t>意以人民币支付的，则汇率以双方约定的费率计算。如未经乙方同意而甲方以实际支付</w:t>
      </w:r>
      <w:r>
        <w:rPr>
          <w:rFonts w:asciiTheme="minorEastAsia" w:hAnsiTheme="minorEastAsia" w:eastAsiaTheme="minorEastAsia"/>
          <w:spacing w:val="-12"/>
          <w:sz w:val="28"/>
          <w:szCs w:val="28"/>
          <w:lang w:eastAsia="zh-CN"/>
        </w:rPr>
        <w:t>之日中国人民银行对外公布的汇率中间价计算支付，致使乙方因此而遭受汇率损失的，</w:t>
      </w:r>
      <w:r>
        <w:rPr>
          <w:rFonts w:asciiTheme="minorEastAsia" w:hAnsiTheme="minorEastAsia" w:eastAsiaTheme="minorEastAsia"/>
          <w:sz w:val="28"/>
          <w:szCs w:val="28"/>
          <w:lang w:eastAsia="zh-CN"/>
        </w:rPr>
        <w:t>甲方应予赔偿。</w:t>
      </w:r>
    </w:p>
    <w:p>
      <w:pPr>
        <w:pStyle w:val="10"/>
        <w:numPr>
          <w:ilvl w:val="0"/>
          <w:numId w:val="4"/>
        </w:numPr>
        <w:tabs>
          <w:tab w:val="left" w:pos="329"/>
        </w:tabs>
        <w:spacing w:before="5" w:line="360" w:lineRule="auto"/>
        <w:ind w:right="275"/>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1"/>
          <w:sz w:val="28"/>
          <w:szCs w:val="28"/>
          <w:lang w:eastAsia="zh-CN"/>
        </w:rPr>
        <w:t>对于货运代理业务项下的关税、滞报金款等款项，由甲方直接支付给海关等相关机构，</w:t>
      </w:r>
      <w:r>
        <w:rPr>
          <w:rFonts w:asciiTheme="minorEastAsia" w:hAnsiTheme="minorEastAsia" w:eastAsiaTheme="minorEastAsia"/>
          <w:spacing w:val="-5"/>
          <w:sz w:val="28"/>
          <w:szCs w:val="28"/>
          <w:lang w:eastAsia="zh-CN"/>
        </w:rPr>
        <w:t>除非甲方与乙方另有书面约定，乙方不为甲方代付该部分款项。如乙方实际代付了该项</w:t>
      </w:r>
      <w:r>
        <w:rPr>
          <w:rFonts w:asciiTheme="minorEastAsia" w:hAnsiTheme="minorEastAsia" w:eastAsiaTheme="minorEastAsia"/>
          <w:spacing w:val="-10"/>
          <w:sz w:val="28"/>
          <w:szCs w:val="28"/>
          <w:lang w:eastAsia="zh-CN"/>
        </w:rPr>
        <w:t>费用，</w:t>
      </w:r>
      <w:r>
        <w:rPr>
          <w:rFonts w:hint="eastAsia" w:asciiTheme="minorEastAsia" w:hAnsiTheme="minorEastAsia" w:eastAsiaTheme="minorEastAsia"/>
          <w:spacing w:val="-10"/>
          <w:sz w:val="28"/>
          <w:szCs w:val="28"/>
          <w:lang w:val="en-US" w:eastAsia="zh-CN"/>
        </w:rPr>
        <w:t>经甲方认可的，</w:t>
      </w:r>
      <w:r>
        <w:rPr>
          <w:rFonts w:asciiTheme="minorEastAsia" w:hAnsiTheme="minorEastAsia" w:eastAsiaTheme="minorEastAsia"/>
          <w:spacing w:val="-10"/>
          <w:sz w:val="28"/>
          <w:szCs w:val="28"/>
          <w:lang w:eastAsia="zh-CN"/>
        </w:rPr>
        <w:t>则甲方应于乙方代付之日起</w:t>
      </w:r>
      <w:r>
        <w:rPr>
          <w:rFonts w:asciiTheme="minorEastAsia" w:hAnsiTheme="minorEastAsia" w:eastAsiaTheme="minorEastAsia"/>
          <w:sz w:val="28"/>
          <w:szCs w:val="28"/>
          <w:lang w:eastAsia="zh-CN"/>
        </w:rPr>
        <w:t>2</w:t>
      </w:r>
      <w:r>
        <w:rPr>
          <w:rFonts w:asciiTheme="minorEastAsia" w:hAnsiTheme="minorEastAsia" w:eastAsiaTheme="minorEastAsia"/>
          <w:spacing w:val="-5"/>
          <w:sz w:val="28"/>
          <w:szCs w:val="28"/>
          <w:lang w:eastAsia="zh-CN"/>
        </w:rPr>
        <w:t>个工作日内支付给甲方，否则，甲方应按每日万分之五向乙方支付资金占用费。</w:t>
      </w:r>
    </w:p>
    <w:p>
      <w:pPr>
        <w:pStyle w:val="10"/>
        <w:numPr>
          <w:ilvl w:val="0"/>
          <w:numId w:val="4"/>
        </w:numPr>
        <w:tabs>
          <w:tab w:val="left" w:pos="329"/>
        </w:tabs>
        <w:spacing w:before="5"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8"/>
          <w:sz w:val="28"/>
          <w:szCs w:val="28"/>
          <w:lang w:eastAsia="zh-CN"/>
        </w:rPr>
        <w:t>对于甲方应付费用，甲方不得以乙方是否实际向第三方支付进行抗辩。未经双方另行书</w:t>
      </w:r>
      <w:r>
        <w:rPr>
          <w:rFonts w:asciiTheme="minorEastAsia" w:hAnsiTheme="minorEastAsia" w:eastAsiaTheme="minorEastAsia"/>
          <w:spacing w:val="-9"/>
          <w:sz w:val="28"/>
          <w:szCs w:val="28"/>
          <w:lang w:eastAsia="zh-CN"/>
        </w:rPr>
        <w:t>面确认，本协议不接受运费、佣金、赔偿金等款项对冲</w:t>
      </w:r>
      <w:r>
        <w:rPr>
          <w:rFonts w:hint="eastAsia" w:asciiTheme="minorEastAsia" w:hAnsiTheme="minorEastAsia" w:eastAsiaTheme="minorEastAsia"/>
          <w:spacing w:val="-9"/>
          <w:sz w:val="28"/>
          <w:szCs w:val="28"/>
          <w:lang w:eastAsia="zh-CN"/>
        </w:rPr>
        <w:t>结账</w:t>
      </w:r>
      <w:r>
        <w:rPr>
          <w:rFonts w:asciiTheme="minorEastAsia" w:hAnsiTheme="minorEastAsia" w:eastAsiaTheme="minorEastAsia"/>
          <w:spacing w:val="-9"/>
          <w:sz w:val="28"/>
          <w:szCs w:val="28"/>
          <w:lang w:eastAsia="zh-CN"/>
        </w:rPr>
        <w:t>，亦不得因其他争议影响货</w:t>
      </w:r>
      <w:r>
        <w:rPr>
          <w:rFonts w:asciiTheme="minorEastAsia" w:hAnsiTheme="minorEastAsia" w:eastAsiaTheme="minorEastAsia"/>
          <w:sz w:val="28"/>
          <w:szCs w:val="28"/>
          <w:lang w:eastAsia="zh-CN"/>
        </w:rPr>
        <w:t>物运输代理费用的结算。</w:t>
      </w:r>
    </w:p>
    <w:p>
      <w:pPr>
        <w:pStyle w:val="10"/>
        <w:numPr>
          <w:ilvl w:val="0"/>
          <w:numId w:val="4"/>
        </w:numPr>
        <w:tabs>
          <w:tab w:val="left" w:pos="540"/>
        </w:tabs>
        <w:spacing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甲方指定由第三方付款，该第三方未按本协议约定支付相关费用，包括但不限于出现</w:t>
      </w:r>
      <w:r>
        <w:rPr>
          <w:rFonts w:asciiTheme="minorEastAsia" w:hAnsiTheme="minorEastAsia" w:eastAsiaTheme="minorEastAsia"/>
          <w:spacing w:val="-10"/>
          <w:sz w:val="28"/>
          <w:szCs w:val="28"/>
          <w:lang w:eastAsia="zh-CN"/>
        </w:rPr>
        <w:t>拒付、少付、延期付款等情况，甲方应在收到乙方通知后三日内向乙方予以偿付，并承</w:t>
      </w:r>
      <w:r>
        <w:rPr>
          <w:rFonts w:asciiTheme="minorEastAsia" w:hAnsiTheme="minorEastAsia" w:eastAsiaTheme="minorEastAsia"/>
          <w:sz w:val="28"/>
          <w:szCs w:val="28"/>
          <w:lang w:eastAsia="zh-CN"/>
        </w:rPr>
        <w:t>担相关违约责任。</w:t>
      </w:r>
    </w:p>
    <w:p>
      <w:pPr>
        <w:pStyle w:val="10"/>
        <w:numPr>
          <w:ilvl w:val="0"/>
          <w:numId w:val="4"/>
        </w:numPr>
        <w:tabs>
          <w:tab w:val="left" w:pos="540"/>
        </w:tabs>
        <w:spacing w:before="2"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如双方约定以同城托收的方式结算相关费用，则双方应另行签订同城托收协议。乙方</w:t>
      </w:r>
      <w:r>
        <w:rPr>
          <w:rFonts w:asciiTheme="minorEastAsia" w:hAnsiTheme="minorEastAsia" w:eastAsiaTheme="minorEastAsia"/>
          <w:sz w:val="28"/>
          <w:szCs w:val="28"/>
          <w:lang w:eastAsia="zh-CN"/>
        </w:rPr>
        <w:t>对于应收款项有权根据同城托收协议直接向甲方的委托银行托收相关款项。</w:t>
      </w:r>
    </w:p>
    <w:p>
      <w:pPr>
        <w:pStyle w:val="3"/>
        <w:spacing w:before="2"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rPr>
      </w:pPr>
      <w:r>
        <w:rPr>
          <w:rFonts w:asciiTheme="minorEastAsia" w:hAnsiTheme="minorEastAsia" w:eastAsiaTheme="minorEastAsia"/>
          <w:sz w:val="28"/>
          <w:szCs w:val="28"/>
        </w:rPr>
        <w:t>五、违约责任</w:t>
      </w:r>
    </w:p>
    <w:p>
      <w:pPr>
        <w:pStyle w:val="10"/>
        <w:numPr>
          <w:ilvl w:val="0"/>
          <w:numId w:val="5"/>
        </w:numPr>
        <w:tabs>
          <w:tab w:val="left" w:pos="329"/>
        </w:tabs>
        <w:spacing w:before="81"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甲方未按本协议的约定期限和金额付款，则每逾期一日，甲方应按应付款项的每日万分之五向乙方支付逾期付款违约金。如乙方因此而遭受汇率损失，则甲方应赔偿乙方逾期</w:t>
      </w:r>
      <w:r>
        <w:rPr>
          <w:rFonts w:asciiTheme="minorEastAsia" w:hAnsiTheme="minorEastAsia" w:eastAsiaTheme="minorEastAsia"/>
          <w:sz w:val="28"/>
          <w:szCs w:val="28"/>
          <w:lang w:eastAsia="zh-CN"/>
        </w:rPr>
        <w:t>付款期间的实际汇率损失</w:t>
      </w:r>
      <w:r>
        <w:rPr>
          <w:rFonts w:hint="eastAsia" w:asciiTheme="minorEastAsia" w:hAnsiTheme="minorEastAsia" w:eastAsiaTheme="minorEastAsia"/>
          <w:sz w:val="28"/>
          <w:szCs w:val="28"/>
          <w:lang w:eastAsia="zh-CN"/>
        </w:rPr>
        <w:t>，</w:t>
      </w:r>
      <w:r>
        <w:rPr>
          <w:rFonts w:hint="eastAsia" w:asciiTheme="minorEastAsia" w:hAnsiTheme="minorEastAsia" w:eastAsiaTheme="minorEastAsia"/>
          <w:sz w:val="28"/>
          <w:szCs w:val="28"/>
          <w:lang w:val="en-US" w:eastAsia="zh-CN"/>
        </w:rPr>
        <w:t>逾期超过</w:t>
      </w:r>
      <w:r>
        <w:rPr>
          <w:rFonts w:hint="eastAsia" w:asciiTheme="minorEastAsia" w:hAnsiTheme="minorEastAsia" w:eastAsiaTheme="minorEastAsia"/>
          <w:sz w:val="28"/>
          <w:szCs w:val="28"/>
          <w:u w:val="single"/>
          <w:lang w:val="en-US" w:eastAsia="zh-CN"/>
        </w:rPr>
        <w:t xml:space="preserve"> </w:t>
      </w:r>
      <w:r>
        <w:rPr>
          <w:rFonts w:hint="eastAsia" w:asciiTheme="minorEastAsia" w:hAnsiTheme="minorEastAsia" w:eastAsiaTheme="minorEastAsia"/>
          <w:sz w:val="28"/>
          <w:szCs w:val="28"/>
          <w:u w:val="none"/>
          <w:lang w:val="en-US" w:eastAsia="zh-CN"/>
        </w:rPr>
        <w:t xml:space="preserve">   </w:t>
      </w:r>
      <w:r>
        <w:rPr>
          <w:rFonts w:hint="eastAsia" w:asciiTheme="minorEastAsia" w:hAnsiTheme="minorEastAsia" w:eastAsiaTheme="minorEastAsia"/>
          <w:sz w:val="28"/>
          <w:szCs w:val="28"/>
          <w:u w:val="single"/>
          <w:lang w:val="en-US" w:eastAsia="zh-CN"/>
        </w:rPr>
        <w:t>日的，乙方有权单方面解除合同，并追究甲方的违约责任</w:t>
      </w:r>
      <w:r>
        <w:rPr>
          <w:rFonts w:asciiTheme="minorEastAsia" w:hAnsiTheme="minorEastAsia" w:eastAsiaTheme="minorEastAsia"/>
          <w:sz w:val="28"/>
          <w:szCs w:val="28"/>
          <w:lang w:eastAsia="zh-CN"/>
        </w:rPr>
        <w:t>。</w:t>
      </w:r>
    </w:p>
    <w:p>
      <w:pPr>
        <w:pStyle w:val="10"/>
        <w:numPr>
          <w:ilvl w:val="0"/>
          <w:numId w:val="5"/>
        </w:numPr>
        <w:tabs>
          <w:tab w:val="left" w:pos="329"/>
        </w:tabs>
        <w:spacing w:before="7"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若甲方逾期支付款项，乙方有权滞留甲方委托的任何货物和文件、单证</w:t>
      </w:r>
      <w:r>
        <w:rPr>
          <w:rFonts w:asciiTheme="minorEastAsia" w:hAnsiTheme="minorEastAsia" w:eastAsiaTheme="minorEastAsia"/>
          <w:sz w:val="28"/>
          <w:szCs w:val="28"/>
          <w:lang w:eastAsia="zh-CN"/>
        </w:rPr>
        <w:t>（</w:t>
      </w:r>
      <w:r>
        <w:rPr>
          <w:rFonts w:asciiTheme="minorEastAsia" w:hAnsiTheme="minorEastAsia" w:eastAsiaTheme="minorEastAsia"/>
          <w:spacing w:val="-3"/>
          <w:sz w:val="28"/>
          <w:szCs w:val="28"/>
          <w:lang w:eastAsia="zh-CN"/>
        </w:rPr>
        <w:t>包括但不限于</w:t>
      </w:r>
      <w:r>
        <w:rPr>
          <w:rFonts w:asciiTheme="minorEastAsia" w:hAnsiTheme="minorEastAsia" w:eastAsiaTheme="minorEastAsia"/>
          <w:sz w:val="28"/>
          <w:szCs w:val="28"/>
          <w:lang w:eastAsia="zh-CN"/>
        </w:rPr>
        <w:t>提单、海运单、空运单等运输单据，以及报关单证、手册等其它单证和文件</w:t>
      </w:r>
      <w:r>
        <w:rPr>
          <w:rFonts w:asciiTheme="minorEastAsia" w:hAnsiTheme="minorEastAsia" w:eastAsiaTheme="minorEastAsia"/>
          <w:spacing w:val="-120"/>
          <w:sz w:val="28"/>
          <w:szCs w:val="28"/>
          <w:lang w:eastAsia="zh-CN"/>
        </w:rPr>
        <w:t>）</w:t>
      </w:r>
      <w:r>
        <w:rPr>
          <w:rFonts w:asciiTheme="minorEastAsia" w:hAnsiTheme="minorEastAsia" w:eastAsiaTheme="minorEastAsia"/>
          <w:spacing w:val="-2"/>
          <w:sz w:val="28"/>
          <w:szCs w:val="28"/>
          <w:lang w:eastAsia="zh-CN"/>
        </w:rPr>
        <w:t>，并停止</w:t>
      </w:r>
      <w:r>
        <w:rPr>
          <w:rFonts w:asciiTheme="minorEastAsia" w:hAnsiTheme="minorEastAsia" w:eastAsiaTheme="minorEastAsia"/>
          <w:spacing w:val="-6"/>
          <w:sz w:val="28"/>
          <w:szCs w:val="28"/>
          <w:lang w:eastAsia="zh-CN"/>
        </w:rPr>
        <w:t>办理受托事项直至甲方结清费用为止。因滞货、扣押文件及单证所产生的所有费用、风</w:t>
      </w:r>
      <w:r>
        <w:rPr>
          <w:rFonts w:asciiTheme="minorEastAsia" w:hAnsiTheme="minorEastAsia" w:eastAsiaTheme="minorEastAsia"/>
          <w:sz w:val="28"/>
          <w:szCs w:val="28"/>
          <w:lang w:eastAsia="zh-CN"/>
        </w:rPr>
        <w:t>险和造成的一切损失，均由甲方承担。</w:t>
      </w:r>
    </w:p>
    <w:p>
      <w:pPr>
        <w:pStyle w:val="10"/>
        <w:numPr>
          <w:ilvl w:val="0"/>
          <w:numId w:val="5"/>
        </w:numPr>
        <w:tabs>
          <w:tab w:val="left" w:pos="329"/>
        </w:tabs>
        <w:spacing w:before="5"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如甲方未能在乙方催款后指定的时间内付款，乙方有权单方面解除合同并追究甲方相应</w:t>
      </w:r>
      <w:r>
        <w:rPr>
          <w:rFonts w:asciiTheme="minorEastAsia" w:hAnsiTheme="minorEastAsia" w:eastAsiaTheme="minorEastAsia"/>
          <w:sz w:val="28"/>
          <w:szCs w:val="28"/>
          <w:lang w:eastAsia="zh-CN"/>
        </w:rPr>
        <w:t>的违约责任。</w:t>
      </w:r>
    </w:p>
    <w:p>
      <w:pPr>
        <w:pStyle w:val="10"/>
        <w:numPr>
          <w:ilvl w:val="0"/>
          <w:numId w:val="5"/>
        </w:numPr>
        <w:tabs>
          <w:tab w:val="left" w:pos="329"/>
        </w:tabs>
        <w:spacing w:before="3" w:line="360" w:lineRule="auto"/>
        <w:ind w:right="233"/>
        <w:rPr>
          <w:rFonts w:hint="eastAsia" w:asciiTheme="minorEastAsia" w:hAnsiTheme="minorEastAsia" w:eastAsiaTheme="minorEastAsia"/>
          <w:sz w:val="28"/>
          <w:szCs w:val="28"/>
          <w:lang w:eastAsia="zh-CN"/>
        </w:rPr>
      </w:pPr>
      <w:r>
        <w:rPr>
          <w:rFonts w:asciiTheme="minorEastAsia" w:hAnsiTheme="minorEastAsia" w:eastAsiaTheme="minorEastAsia"/>
          <w:spacing w:val="-10"/>
          <w:sz w:val="28"/>
          <w:szCs w:val="28"/>
          <w:lang w:eastAsia="zh-CN"/>
        </w:rPr>
        <w:t>因甲方提供的货物及货物信息、文件和单证不符等原因导致货物被海关、商检、承运人、</w:t>
      </w:r>
      <w:r>
        <w:rPr>
          <w:rFonts w:asciiTheme="minorEastAsia" w:hAnsiTheme="minorEastAsia" w:eastAsiaTheme="minorEastAsia"/>
          <w:spacing w:val="-6"/>
          <w:sz w:val="28"/>
          <w:szCs w:val="28"/>
          <w:lang w:eastAsia="zh-CN"/>
        </w:rPr>
        <w:t>保管人或其他第三人扣押、留置、滞留、拍卖等，相关损失和费用等由甲方承担。乙方办理该货运代理事项应收取的代理费用，仍有权要求甲方支付。</w:t>
      </w:r>
    </w:p>
    <w:p>
      <w:pPr>
        <w:pStyle w:val="10"/>
        <w:numPr>
          <w:ilvl w:val="0"/>
          <w:numId w:val="5"/>
        </w:numPr>
        <w:tabs>
          <w:tab w:val="left" w:pos="329"/>
        </w:tabs>
        <w:spacing w:before="63" w:line="360" w:lineRule="auto"/>
        <w:ind w:right="233"/>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9"/>
          <w:sz w:val="28"/>
          <w:szCs w:val="28"/>
          <w:lang w:eastAsia="zh-CN"/>
        </w:rPr>
        <w:t>因甲方未能按时交付货物或提取货物，致使乙方向第三方支付待时费、滞箱费、仓储费、</w:t>
      </w:r>
      <w:r>
        <w:rPr>
          <w:rFonts w:asciiTheme="minorEastAsia" w:hAnsiTheme="minorEastAsia" w:eastAsiaTheme="minorEastAsia"/>
          <w:sz w:val="28"/>
          <w:szCs w:val="28"/>
          <w:lang w:eastAsia="zh-CN"/>
        </w:rPr>
        <w:t>滞港费等费用，甲方应偿付乙方。</w:t>
      </w:r>
      <w:r>
        <w:rPr>
          <w:rFonts w:asciiTheme="minorEastAsia" w:hAnsiTheme="minorEastAsia" w:eastAsiaTheme="minorEastAsia"/>
          <w:spacing w:val="-7"/>
          <w:sz w:val="28"/>
          <w:szCs w:val="28"/>
          <w:lang w:eastAsia="zh-CN"/>
        </w:rPr>
        <w:t>甲方提供和确认的信息、单证、文件与实际出运的货物不符，无论甲方是否为相关文件或单证</w:t>
      </w:r>
      <w:r>
        <w:rPr>
          <w:rFonts w:asciiTheme="minorEastAsia" w:hAnsiTheme="minorEastAsia" w:eastAsiaTheme="minorEastAsia"/>
          <w:sz w:val="28"/>
          <w:szCs w:val="28"/>
          <w:lang w:eastAsia="zh-CN"/>
        </w:rPr>
        <w:t>（</w:t>
      </w:r>
      <w:r>
        <w:rPr>
          <w:rFonts w:asciiTheme="minorEastAsia" w:hAnsiTheme="minorEastAsia" w:eastAsiaTheme="minorEastAsia"/>
          <w:spacing w:val="-5"/>
          <w:sz w:val="28"/>
          <w:szCs w:val="28"/>
          <w:lang w:eastAsia="zh-CN"/>
        </w:rPr>
        <w:t>包括但不限于提单、空运单、陆运单和报关单等</w:t>
      </w:r>
      <w:r>
        <w:rPr>
          <w:rFonts w:asciiTheme="minorEastAsia" w:hAnsiTheme="minorEastAsia" w:eastAsiaTheme="minorEastAsia"/>
          <w:spacing w:val="-20"/>
          <w:sz w:val="28"/>
          <w:szCs w:val="28"/>
          <w:lang w:eastAsia="zh-CN"/>
        </w:rPr>
        <w:t>）</w:t>
      </w:r>
      <w:r>
        <w:rPr>
          <w:rFonts w:asciiTheme="minorEastAsia" w:hAnsiTheme="minorEastAsia" w:eastAsiaTheme="minorEastAsia"/>
          <w:spacing w:val="-2"/>
          <w:sz w:val="28"/>
          <w:szCs w:val="28"/>
          <w:lang w:eastAsia="zh-CN"/>
        </w:rPr>
        <w:t>上列明或事后被证明的契约</w:t>
      </w:r>
      <w:r>
        <w:rPr>
          <w:rFonts w:asciiTheme="minorEastAsia" w:hAnsiTheme="minorEastAsia" w:eastAsiaTheme="minorEastAsia"/>
          <w:sz w:val="28"/>
          <w:szCs w:val="28"/>
          <w:lang w:eastAsia="zh-CN"/>
        </w:rPr>
        <w:t>或实际托运人或经营单位/发货单位，甲方均应承担由此引起的损失、损害、罚金、税收、滞纳金、关税、滞报金等所有法律风险、后果和费用。</w:t>
      </w:r>
    </w:p>
    <w:p>
      <w:pPr>
        <w:pStyle w:val="10"/>
        <w:numPr>
          <w:ilvl w:val="0"/>
          <w:numId w:val="5"/>
        </w:numPr>
        <w:tabs>
          <w:tab w:val="left" w:pos="329"/>
        </w:tabs>
        <w:spacing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因乙方在履行本协议过程中违反约定造成甲方委托运输货物灭失或损坏的，乙方应根据其在履行具体货运代理事务中的法律地位和事故责任区段，依据该责任区段的相关法律</w:t>
      </w:r>
      <w:r>
        <w:rPr>
          <w:rFonts w:asciiTheme="minorEastAsia" w:hAnsiTheme="minorEastAsia" w:eastAsiaTheme="minorEastAsia"/>
          <w:sz w:val="28"/>
          <w:szCs w:val="28"/>
          <w:lang w:eastAsia="zh-CN"/>
        </w:rPr>
        <w:t>规定承担赔偿责任。</w:t>
      </w:r>
    </w:p>
    <w:p>
      <w:pPr>
        <w:pStyle w:val="10"/>
        <w:numPr>
          <w:ilvl w:val="0"/>
          <w:numId w:val="5"/>
        </w:numPr>
        <w:tabs>
          <w:tab w:val="left" w:pos="329"/>
        </w:tabs>
        <w:spacing w:line="360" w:lineRule="auto"/>
        <w:ind w:right="233"/>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若乙方作为承运人/</w:t>
      </w:r>
      <w:r>
        <w:rPr>
          <w:rFonts w:asciiTheme="minorEastAsia" w:hAnsiTheme="minorEastAsia" w:eastAsiaTheme="minorEastAsia"/>
          <w:spacing w:val="-5"/>
          <w:sz w:val="28"/>
          <w:szCs w:val="28"/>
          <w:lang w:eastAsia="zh-CN"/>
        </w:rPr>
        <w:t>独立经营人时，因乙方的原因造成甲方所委托运输货物延迟交付的，</w:t>
      </w:r>
      <w:r>
        <w:rPr>
          <w:rFonts w:asciiTheme="minorEastAsia" w:hAnsiTheme="minorEastAsia" w:eastAsiaTheme="minorEastAsia"/>
          <w:sz w:val="28"/>
          <w:szCs w:val="28"/>
          <w:lang w:eastAsia="zh-CN"/>
        </w:rPr>
        <w:t>乙方的最高赔偿限额为该延迟交付货物的运费数额。</w:t>
      </w:r>
    </w:p>
    <w:p>
      <w:pPr>
        <w:pStyle w:val="10"/>
        <w:numPr>
          <w:ilvl w:val="0"/>
          <w:numId w:val="5"/>
        </w:numPr>
        <w:tabs>
          <w:tab w:val="left" w:pos="329"/>
        </w:tabs>
        <w:spacing w:before="2" w:line="360" w:lineRule="auto"/>
        <w:ind w:right="275"/>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若乙方作为承运人/独立经营人时，因目的港无人提货或收货人拒绝提货/放弃货物，乙</w:t>
      </w:r>
      <w:r>
        <w:rPr>
          <w:rFonts w:asciiTheme="minorEastAsia" w:hAnsiTheme="minorEastAsia" w:eastAsiaTheme="minorEastAsia"/>
          <w:spacing w:val="-5"/>
          <w:sz w:val="28"/>
          <w:szCs w:val="28"/>
          <w:lang w:eastAsia="zh-CN"/>
        </w:rPr>
        <w:t>方应在发生该种事由时当日内通知甲方，甲方应立即采取必要措施避免损失的进一步扩</w:t>
      </w:r>
      <w:r>
        <w:rPr>
          <w:rFonts w:asciiTheme="minorEastAsia" w:hAnsiTheme="minorEastAsia" w:eastAsiaTheme="minorEastAsia"/>
          <w:spacing w:val="-9"/>
          <w:sz w:val="28"/>
          <w:szCs w:val="28"/>
          <w:lang w:eastAsia="zh-CN"/>
        </w:rPr>
        <w:t>大。在此期间，所造成的滞箱费、滞港费等相关费用和风险由甲方承担。若在此期间内</w:t>
      </w:r>
      <w:r>
        <w:rPr>
          <w:rFonts w:asciiTheme="minorEastAsia" w:hAnsiTheme="minorEastAsia" w:eastAsiaTheme="minorEastAsia"/>
          <w:spacing w:val="-10"/>
          <w:sz w:val="28"/>
          <w:szCs w:val="28"/>
          <w:lang w:eastAsia="zh-CN"/>
        </w:rPr>
        <w:t>目的港海关或其它政府机构或实际承运人依据当地法律法规处理该货物，所产生风险、</w:t>
      </w:r>
      <w:r>
        <w:rPr>
          <w:rFonts w:asciiTheme="minorEastAsia" w:hAnsiTheme="minorEastAsia" w:eastAsiaTheme="minorEastAsia"/>
          <w:spacing w:val="-1"/>
          <w:sz w:val="28"/>
          <w:szCs w:val="28"/>
          <w:lang w:eastAsia="zh-CN"/>
        </w:rPr>
        <w:t>责任和费用由甲方承担。若甲方未能及时采取措施，并致使乙方因此支付了相关费用，</w:t>
      </w:r>
      <w:r>
        <w:rPr>
          <w:rFonts w:asciiTheme="minorEastAsia" w:hAnsiTheme="minorEastAsia" w:eastAsiaTheme="minorEastAsia"/>
          <w:sz w:val="28"/>
          <w:szCs w:val="28"/>
          <w:lang w:eastAsia="zh-CN"/>
        </w:rPr>
        <w:t>甲方应全额偿付给乙方</w:t>
      </w:r>
      <w:r>
        <w:rPr>
          <w:rFonts w:hint="eastAsia" w:asciiTheme="minorEastAsia" w:hAnsiTheme="minorEastAsia" w:eastAsiaTheme="minorEastAsia"/>
          <w:sz w:val="28"/>
          <w:szCs w:val="28"/>
          <w:lang w:eastAsia="zh-CN"/>
        </w:rPr>
        <w:t>。</w:t>
      </w:r>
      <w:r>
        <w:rPr>
          <w:rFonts w:hint="eastAsia" w:asciiTheme="minorEastAsia" w:hAnsiTheme="minorEastAsia" w:eastAsiaTheme="minorEastAsia"/>
          <w:sz w:val="28"/>
          <w:szCs w:val="28"/>
          <w:lang w:val="en-US" w:eastAsia="zh-CN"/>
        </w:rPr>
        <w:t>若因乙方未尽到通知义务，导致损失进一步扩大的，该扩大部分损失由乙方承担。</w:t>
      </w:r>
    </w:p>
    <w:p>
      <w:pPr>
        <w:pStyle w:val="3"/>
        <w:spacing w:before="2"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rPr>
      </w:pPr>
      <w:r>
        <w:rPr>
          <w:rFonts w:asciiTheme="minorEastAsia" w:hAnsiTheme="minorEastAsia" w:eastAsiaTheme="minorEastAsia"/>
          <w:sz w:val="28"/>
          <w:szCs w:val="28"/>
        </w:rPr>
        <w:t>六、特别约定</w:t>
      </w:r>
    </w:p>
    <w:p>
      <w:pPr>
        <w:pStyle w:val="10"/>
        <w:numPr>
          <w:ilvl w:val="0"/>
          <w:numId w:val="6"/>
        </w:numPr>
        <w:tabs>
          <w:tab w:val="left" w:pos="416"/>
        </w:tabs>
        <w:spacing w:before="81" w:line="360" w:lineRule="auto"/>
        <w:ind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由于海关等国家机构或船公司、航空公司等承运人、集装箱场站经营人、码头、机场等第三方造成货物的不正常运输（包括但不限于船期/航班延误、航次/</w:t>
      </w:r>
      <w:r>
        <w:rPr>
          <w:rFonts w:asciiTheme="minorEastAsia" w:hAnsiTheme="minorEastAsia" w:eastAsiaTheme="minorEastAsia"/>
          <w:spacing w:val="-2"/>
          <w:sz w:val="28"/>
          <w:szCs w:val="28"/>
          <w:lang w:eastAsia="zh-CN"/>
        </w:rPr>
        <w:t>航班取消、中转</w:t>
      </w:r>
      <w:r>
        <w:rPr>
          <w:rFonts w:asciiTheme="minorEastAsia" w:hAnsiTheme="minorEastAsia" w:eastAsiaTheme="minorEastAsia"/>
          <w:sz w:val="28"/>
          <w:szCs w:val="28"/>
          <w:lang w:eastAsia="zh-CN"/>
        </w:rPr>
        <w:t>港站错装/</w:t>
      </w:r>
      <w:r>
        <w:rPr>
          <w:rFonts w:asciiTheme="minorEastAsia" w:hAnsiTheme="minorEastAsia" w:eastAsiaTheme="minorEastAsia"/>
          <w:spacing w:val="-4"/>
          <w:sz w:val="28"/>
          <w:szCs w:val="28"/>
          <w:lang w:eastAsia="zh-CN"/>
        </w:rPr>
        <w:t>错卸、漏装</w:t>
      </w:r>
      <w:r>
        <w:rPr>
          <w:rFonts w:asciiTheme="minorEastAsia" w:hAnsiTheme="minorEastAsia" w:eastAsiaTheme="minorEastAsia"/>
          <w:sz w:val="28"/>
          <w:szCs w:val="28"/>
          <w:lang w:eastAsia="zh-CN"/>
        </w:rPr>
        <w:t>/</w:t>
      </w:r>
      <w:r>
        <w:rPr>
          <w:rFonts w:asciiTheme="minorEastAsia" w:hAnsiTheme="minorEastAsia" w:eastAsiaTheme="minorEastAsia"/>
          <w:spacing w:val="-5"/>
          <w:sz w:val="28"/>
          <w:szCs w:val="28"/>
          <w:lang w:eastAsia="zh-CN"/>
        </w:rPr>
        <w:t>漏卸、有单无货或有货无单等</w:t>
      </w:r>
      <w:r>
        <w:rPr>
          <w:rFonts w:asciiTheme="minorEastAsia" w:hAnsiTheme="minorEastAsia" w:eastAsiaTheme="minorEastAsia"/>
          <w:spacing w:val="-120"/>
          <w:sz w:val="28"/>
          <w:szCs w:val="28"/>
          <w:lang w:eastAsia="zh-CN"/>
        </w:rPr>
        <w:t>）</w:t>
      </w:r>
      <w:r>
        <w:rPr>
          <w:rFonts w:asciiTheme="minorEastAsia" w:hAnsiTheme="minorEastAsia" w:eastAsiaTheme="minorEastAsia"/>
          <w:spacing w:val="-8"/>
          <w:sz w:val="28"/>
          <w:szCs w:val="28"/>
          <w:lang w:eastAsia="zh-CN"/>
        </w:rPr>
        <w:t>、货物灭失、损坏或迟延等，乙方</w:t>
      </w:r>
      <w:r>
        <w:rPr>
          <w:rFonts w:asciiTheme="minorEastAsia" w:hAnsiTheme="minorEastAsia" w:eastAsiaTheme="minorEastAsia"/>
          <w:spacing w:val="-7"/>
          <w:sz w:val="28"/>
          <w:szCs w:val="28"/>
          <w:lang w:eastAsia="zh-CN"/>
        </w:rPr>
        <w:t>不为此承担责任。但乙方应在得知发生此类事由时将所获悉的相关信息告知甲方，督促</w:t>
      </w:r>
      <w:r>
        <w:rPr>
          <w:rFonts w:asciiTheme="minorEastAsia" w:hAnsiTheme="minorEastAsia" w:eastAsiaTheme="minorEastAsia"/>
          <w:sz w:val="28"/>
          <w:szCs w:val="28"/>
          <w:lang w:eastAsia="zh-CN"/>
        </w:rPr>
        <w:t>相关方采取相应补救措施，并积极协助甲方向相关第三方索赔。</w:t>
      </w:r>
    </w:p>
    <w:p>
      <w:pPr>
        <w:pStyle w:val="10"/>
        <w:numPr>
          <w:ilvl w:val="0"/>
          <w:numId w:val="6"/>
        </w:numPr>
        <w:tabs>
          <w:tab w:val="left" w:pos="540"/>
        </w:tabs>
        <w:spacing w:line="360" w:lineRule="auto"/>
        <w:ind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5"/>
          <w:sz w:val="28"/>
          <w:szCs w:val="28"/>
          <w:lang w:eastAsia="zh-CN"/>
        </w:rPr>
        <w:t>如甲方取消委托事项，甲方仍应支付乙方已经发生的货运代理费用。如乙方因甲方取</w:t>
      </w:r>
      <w:r>
        <w:rPr>
          <w:rFonts w:asciiTheme="minorEastAsia" w:hAnsiTheme="minorEastAsia" w:eastAsiaTheme="minorEastAsia"/>
          <w:spacing w:val="-7"/>
          <w:sz w:val="28"/>
          <w:szCs w:val="28"/>
          <w:lang w:eastAsia="zh-CN"/>
        </w:rPr>
        <w:t>消、修改或变更委托事项而遭受其他经济损失和费用等</w:t>
      </w:r>
      <w:r>
        <w:rPr>
          <w:rFonts w:asciiTheme="minorEastAsia" w:hAnsiTheme="minorEastAsia" w:eastAsiaTheme="minorEastAsia"/>
          <w:sz w:val="28"/>
          <w:szCs w:val="28"/>
          <w:lang w:eastAsia="zh-CN"/>
        </w:rPr>
        <w:t>（</w:t>
      </w:r>
      <w:r>
        <w:rPr>
          <w:rFonts w:asciiTheme="minorEastAsia" w:hAnsiTheme="minorEastAsia" w:eastAsiaTheme="minorEastAsia"/>
          <w:spacing w:val="-6"/>
          <w:sz w:val="28"/>
          <w:szCs w:val="28"/>
          <w:lang w:eastAsia="zh-CN"/>
        </w:rPr>
        <w:t>如亏舱费、向第三方支付的违</w:t>
      </w:r>
      <w:r>
        <w:rPr>
          <w:rFonts w:asciiTheme="minorEastAsia" w:hAnsiTheme="minorEastAsia" w:eastAsiaTheme="minorEastAsia"/>
          <w:sz w:val="28"/>
          <w:szCs w:val="28"/>
          <w:lang w:eastAsia="zh-CN"/>
        </w:rPr>
        <w:t>约金等其他费用</w:t>
      </w:r>
      <w:r>
        <w:rPr>
          <w:rFonts w:asciiTheme="minorEastAsia" w:hAnsiTheme="minorEastAsia" w:eastAsiaTheme="minorEastAsia"/>
          <w:spacing w:val="-120"/>
          <w:sz w:val="28"/>
          <w:szCs w:val="28"/>
          <w:lang w:eastAsia="zh-CN"/>
        </w:rPr>
        <w:t>）</w:t>
      </w:r>
      <w:r>
        <w:rPr>
          <w:rFonts w:asciiTheme="minorEastAsia" w:hAnsiTheme="minorEastAsia" w:eastAsiaTheme="minorEastAsia"/>
          <w:sz w:val="28"/>
          <w:szCs w:val="28"/>
          <w:lang w:eastAsia="zh-CN"/>
        </w:rPr>
        <w:t>，甲方应赔偿给乙方。</w:t>
      </w:r>
    </w:p>
    <w:p>
      <w:pPr>
        <w:pStyle w:val="10"/>
        <w:numPr>
          <w:ilvl w:val="0"/>
          <w:numId w:val="6"/>
        </w:numPr>
        <w:tabs>
          <w:tab w:val="left" w:pos="416"/>
        </w:tabs>
        <w:spacing w:before="1" w:line="360" w:lineRule="auto"/>
        <w:ind w:right="113" w:hanging="216"/>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甲方应为其所托运的货物购买相应的保险。若甲方委托乙方代为购买保险，乙方应按</w:t>
      </w:r>
      <w:r>
        <w:rPr>
          <w:rFonts w:asciiTheme="minorEastAsia" w:hAnsiTheme="minorEastAsia" w:eastAsiaTheme="minorEastAsia"/>
          <w:spacing w:val="-9"/>
          <w:sz w:val="28"/>
          <w:szCs w:val="28"/>
          <w:lang w:eastAsia="zh-CN"/>
        </w:rPr>
        <w:t>照甲方指定的投保要求、条件为货物购买以甲方或甲方指定人为受益人的货物运输保险，</w:t>
      </w:r>
      <w:r>
        <w:rPr>
          <w:rFonts w:asciiTheme="minorEastAsia" w:hAnsiTheme="minorEastAsia" w:eastAsiaTheme="minorEastAsia"/>
          <w:spacing w:val="-7"/>
          <w:sz w:val="28"/>
          <w:szCs w:val="28"/>
          <w:lang w:eastAsia="zh-CN"/>
        </w:rPr>
        <w:t>有关保险费用，由甲方承担。在甲方保险覆盖范围内的运输货物损失，甲方应当优先向保险公司申请理赔求偿。</w:t>
      </w:r>
    </w:p>
    <w:p>
      <w:pPr>
        <w:pStyle w:val="10"/>
        <w:numPr>
          <w:ilvl w:val="0"/>
          <w:numId w:val="6"/>
        </w:numPr>
        <w:tabs>
          <w:tab w:val="left" w:pos="416"/>
        </w:tabs>
        <w:spacing w:before="5" w:line="360" w:lineRule="auto"/>
        <w:ind w:right="275"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经甲乙双方协商一致同意，甲乙双方可以以邮件、传真件形式委托办理本协议项下的</w:t>
      </w:r>
      <w:r>
        <w:rPr>
          <w:rFonts w:asciiTheme="minorEastAsia" w:hAnsiTheme="minorEastAsia" w:eastAsiaTheme="minorEastAsia"/>
          <w:spacing w:val="-6"/>
          <w:sz w:val="28"/>
          <w:szCs w:val="28"/>
          <w:lang w:eastAsia="zh-CN"/>
        </w:rPr>
        <w:t>货运代理事务及相关事宜，双方视该传真件、邮件、邮件附件或复印件等同上述文件的</w:t>
      </w:r>
      <w:r>
        <w:rPr>
          <w:rFonts w:asciiTheme="minorEastAsia" w:hAnsiTheme="minorEastAsia" w:eastAsiaTheme="minorEastAsia"/>
          <w:spacing w:val="-7"/>
          <w:sz w:val="28"/>
          <w:szCs w:val="28"/>
          <w:lang w:eastAsia="zh-CN"/>
        </w:rPr>
        <w:t xml:space="preserve">正本，具有同等的法律效力。邮箱、传真号以本协议中双方注明的邮箱、传真号为准， </w:t>
      </w:r>
      <w:r>
        <w:rPr>
          <w:rFonts w:asciiTheme="minorEastAsia" w:hAnsiTheme="minorEastAsia" w:eastAsiaTheme="minorEastAsia"/>
          <w:sz w:val="28"/>
          <w:szCs w:val="28"/>
          <w:lang w:eastAsia="zh-CN"/>
        </w:rPr>
        <w:t>本协议中未能注明邮箱，则以双方业务联系中使用的邮箱为准。</w:t>
      </w:r>
    </w:p>
    <w:p>
      <w:pPr>
        <w:pStyle w:val="10"/>
        <w:numPr>
          <w:ilvl w:val="0"/>
          <w:numId w:val="6"/>
        </w:numPr>
        <w:tabs>
          <w:tab w:val="left" w:pos="416"/>
        </w:tabs>
        <w:spacing w:before="5" w:line="360" w:lineRule="auto"/>
        <w:ind w:right="352"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乙方因货运代理事务，对甲方的任何收入、利润、市场、商誉、客户、用途或机会损失等间接的、偶发的、特殊的或继发型的损害或损失不承担赔偿责任。</w:t>
      </w:r>
    </w:p>
    <w:p>
      <w:pPr>
        <w:pStyle w:val="10"/>
        <w:numPr>
          <w:ilvl w:val="0"/>
          <w:numId w:val="6"/>
        </w:numPr>
        <w:tabs>
          <w:tab w:val="left" w:pos="416"/>
        </w:tabs>
        <w:spacing w:before="43" w:line="360" w:lineRule="auto"/>
        <w:ind w:left="415" w:firstLine="0"/>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在履行本协议过程中，甲方可以以本人的名义，也可以以他人名义向乙方发出有关国</w:t>
      </w:r>
      <w:r>
        <w:rPr>
          <w:rFonts w:asciiTheme="minorEastAsia" w:hAnsiTheme="minorEastAsia" w:eastAsiaTheme="minorEastAsia"/>
          <w:spacing w:val="-6"/>
          <w:sz w:val="28"/>
          <w:szCs w:val="28"/>
          <w:lang w:eastAsia="zh-CN"/>
        </w:rPr>
        <w:t>际货物运输代理业务项下的指示和委托。在甲方以他人名义委托乙方办理货运代理业务</w:t>
      </w:r>
      <w:r>
        <w:rPr>
          <w:rFonts w:asciiTheme="minorEastAsia" w:hAnsiTheme="minorEastAsia" w:eastAsiaTheme="minorEastAsia"/>
          <w:spacing w:val="-10"/>
          <w:sz w:val="28"/>
          <w:szCs w:val="28"/>
          <w:lang w:eastAsia="zh-CN"/>
        </w:rPr>
        <w:t>时，即使甲方在递交的业务资料中显示、注明或事后披露甲方与第三人之间的代理、代</w:t>
      </w:r>
      <w:r>
        <w:rPr>
          <w:rFonts w:asciiTheme="minorEastAsia" w:hAnsiTheme="minorEastAsia" w:eastAsiaTheme="minorEastAsia"/>
          <w:spacing w:val="-12"/>
          <w:sz w:val="28"/>
          <w:szCs w:val="28"/>
          <w:lang w:eastAsia="zh-CN"/>
        </w:rPr>
        <w:t>表、委托、行纪、中介、居间、经纪等其他法律关系，均不得构成甲方免除其在本协议</w:t>
      </w:r>
      <w:r>
        <w:rPr>
          <w:rFonts w:asciiTheme="minorEastAsia" w:hAnsiTheme="minorEastAsia" w:eastAsiaTheme="minorEastAsia"/>
          <w:sz w:val="28"/>
          <w:szCs w:val="28"/>
          <w:lang w:eastAsia="zh-CN"/>
        </w:rPr>
        <w:t>项下约定的义务和责任。</w:t>
      </w:r>
    </w:p>
    <w:p>
      <w:pPr>
        <w:pStyle w:val="10"/>
        <w:numPr>
          <w:ilvl w:val="0"/>
          <w:numId w:val="6"/>
        </w:numPr>
        <w:tabs>
          <w:tab w:val="left" w:pos="416"/>
        </w:tabs>
        <w:spacing w:line="360" w:lineRule="auto"/>
        <w:ind w:right="354" w:hanging="216"/>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甲方同意乙方就本协议项下的国际货运代理业务可以转委托第三方处理，但乙方应就第三方的选任资质及乙方对第三方的不当指示承担责任。</w:t>
      </w:r>
    </w:p>
    <w:p>
      <w:pPr>
        <w:pStyle w:val="3"/>
        <w:spacing w:before="10"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rPr>
      </w:pPr>
      <w:r>
        <w:rPr>
          <w:rFonts w:asciiTheme="minorEastAsia" w:hAnsiTheme="minorEastAsia" w:eastAsiaTheme="minorEastAsia"/>
          <w:sz w:val="28"/>
          <w:szCs w:val="28"/>
        </w:rPr>
        <w:t>七、其它约定</w:t>
      </w:r>
    </w:p>
    <w:p>
      <w:pPr>
        <w:pStyle w:val="10"/>
        <w:numPr>
          <w:ilvl w:val="0"/>
          <w:numId w:val="7"/>
        </w:numPr>
        <w:tabs>
          <w:tab w:val="left" w:pos="329"/>
        </w:tabs>
        <w:spacing w:before="82" w:line="360" w:lineRule="auto"/>
        <w:ind w:right="233"/>
        <w:rPr>
          <w:rFonts w:hint="eastAsia" w:asciiTheme="minorEastAsia" w:hAnsiTheme="minorEastAsia" w:eastAsiaTheme="minorEastAsia"/>
          <w:sz w:val="28"/>
          <w:szCs w:val="28"/>
          <w:lang w:eastAsia="zh-CN"/>
        </w:rPr>
      </w:pPr>
      <w:r>
        <w:rPr>
          <w:rFonts w:asciiTheme="minorEastAsia" w:hAnsiTheme="minorEastAsia" w:eastAsiaTheme="minorEastAsia"/>
          <w:spacing w:val="-13"/>
          <w:sz w:val="28"/>
          <w:szCs w:val="28"/>
          <w:lang w:eastAsia="zh-CN"/>
        </w:rPr>
        <w:t>双方保证仅为履行本协议获取、保存和使用另一方保密信息。未经另一方明确书面同意，</w:t>
      </w:r>
      <w:r>
        <w:rPr>
          <w:rFonts w:asciiTheme="minorEastAsia" w:hAnsiTheme="minorEastAsia" w:eastAsiaTheme="minorEastAsia"/>
          <w:sz w:val="28"/>
          <w:szCs w:val="28"/>
          <w:lang w:eastAsia="zh-CN"/>
        </w:rPr>
        <w:t>一方不得有意或因疏忽或因任何其它原因向第三方透露另一方的保密信息或将另一方</w:t>
      </w:r>
      <w:r>
        <w:rPr>
          <w:rFonts w:asciiTheme="minorEastAsia" w:hAnsiTheme="minorEastAsia" w:eastAsiaTheme="minorEastAsia"/>
          <w:spacing w:val="-5"/>
          <w:sz w:val="28"/>
          <w:szCs w:val="28"/>
          <w:lang w:eastAsia="zh-CN"/>
        </w:rPr>
        <w:t>保密信息用于与履行本协议无关的目的。保密信息是指在任何时候由一方透露给另一方</w:t>
      </w:r>
      <w:r>
        <w:rPr>
          <w:rFonts w:asciiTheme="minorEastAsia" w:hAnsiTheme="minorEastAsia" w:eastAsiaTheme="minorEastAsia"/>
          <w:spacing w:val="-15"/>
          <w:sz w:val="28"/>
          <w:szCs w:val="28"/>
          <w:lang w:eastAsia="zh-CN"/>
        </w:rPr>
        <w:t>的书面、图表或机读的或任何其它形式的信息，包括但不限于货物名称、价格、供应商、</w:t>
      </w:r>
      <w:r>
        <w:rPr>
          <w:rFonts w:asciiTheme="minorEastAsia" w:hAnsiTheme="minorEastAsia" w:eastAsiaTheme="minorEastAsia"/>
          <w:spacing w:val="-8"/>
          <w:sz w:val="28"/>
          <w:szCs w:val="28"/>
          <w:lang w:eastAsia="zh-CN"/>
        </w:rPr>
        <w:t>客户清单、交付情况和其它商业信息。如违反本条规定，过错方应对无过错方的相关损</w:t>
      </w:r>
      <w:r>
        <w:rPr>
          <w:rFonts w:asciiTheme="minorEastAsia" w:hAnsiTheme="minorEastAsia" w:eastAsiaTheme="minorEastAsia"/>
          <w:spacing w:val="-12"/>
          <w:sz w:val="28"/>
          <w:szCs w:val="28"/>
          <w:lang w:eastAsia="zh-CN"/>
        </w:rPr>
        <w:t>失负责并赔偿无过错方因此受到的相关损失。本保密义务在本协议到期或提前终止后的三年内对双方仍有约束力。</w:t>
      </w:r>
    </w:p>
    <w:p>
      <w:pPr>
        <w:pStyle w:val="10"/>
        <w:numPr>
          <w:ilvl w:val="0"/>
          <w:numId w:val="7"/>
        </w:numPr>
        <w:tabs>
          <w:tab w:val="left" w:pos="329"/>
        </w:tabs>
        <w:spacing w:before="9"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双方保证不以直接或间接地给予佣金、提成、中介费、回扣、馈赠或其他不正当利益等方式诱使相对方的相关经理人、员工、代理人或代表为不当利益，侵害相对方的合法权</w:t>
      </w:r>
      <w:r>
        <w:rPr>
          <w:rFonts w:asciiTheme="minorEastAsia" w:hAnsiTheme="minorEastAsia" w:eastAsiaTheme="minorEastAsia"/>
          <w:sz w:val="28"/>
          <w:szCs w:val="28"/>
          <w:lang w:eastAsia="zh-CN"/>
        </w:rPr>
        <w:t>益。否则受害方有权立即单方面终止本协议并依法追究侵害方的法律责任。</w:t>
      </w:r>
    </w:p>
    <w:p>
      <w:pPr>
        <w:pStyle w:val="10"/>
        <w:numPr>
          <w:ilvl w:val="0"/>
          <w:numId w:val="7"/>
        </w:numPr>
        <w:tabs>
          <w:tab w:val="left" w:pos="329"/>
        </w:tabs>
        <w:spacing w:before="7" w:line="360" w:lineRule="auto"/>
        <w:ind w:right="275"/>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在履行本协议条款过程中，如因不可预见、无法预防或避免的客观状况，包括但不限于</w:t>
      </w:r>
      <w:r>
        <w:rPr>
          <w:rFonts w:asciiTheme="minorEastAsia" w:hAnsiTheme="minorEastAsia" w:eastAsiaTheme="minorEastAsia"/>
          <w:spacing w:val="-7"/>
          <w:sz w:val="28"/>
          <w:szCs w:val="28"/>
          <w:lang w:eastAsia="zh-CN"/>
        </w:rPr>
        <w:t>自然灾害、政府行为、战争、类似战争状态、敌对、制裁、暴乱、爆炸、抢劫、罢工、</w:t>
      </w:r>
      <w:r>
        <w:rPr>
          <w:rFonts w:asciiTheme="minorEastAsia" w:hAnsiTheme="minorEastAsia" w:eastAsiaTheme="minorEastAsia"/>
          <w:spacing w:val="-10"/>
          <w:sz w:val="28"/>
          <w:szCs w:val="28"/>
          <w:lang w:eastAsia="zh-CN"/>
        </w:rPr>
        <w:t>停工、瘟疫、流行病、火灾、地震、洪水等，导致部分或全部协议义务无法履行的，遭</w:t>
      </w:r>
      <w:r>
        <w:rPr>
          <w:rFonts w:asciiTheme="minorEastAsia" w:hAnsiTheme="minorEastAsia" w:eastAsiaTheme="minorEastAsia"/>
          <w:sz w:val="28"/>
          <w:szCs w:val="28"/>
          <w:lang w:eastAsia="zh-CN"/>
        </w:rPr>
        <w:t>遇不可抗力的一方可免于承担因不可抗力事件造成的不履行或延误履行协议义务的法</w:t>
      </w:r>
      <w:r>
        <w:rPr>
          <w:rFonts w:asciiTheme="minorEastAsia" w:hAnsiTheme="minorEastAsia" w:eastAsiaTheme="minorEastAsia"/>
          <w:spacing w:val="-8"/>
          <w:sz w:val="28"/>
          <w:szCs w:val="28"/>
          <w:lang w:eastAsia="zh-CN"/>
        </w:rPr>
        <w:t>律责任。但为减少损失、及时澄清情况，一旦上述情况发生，遭遇不可抗力事件的一方</w:t>
      </w:r>
      <w:r>
        <w:rPr>
          <w:rFonts w:asciiTheme="minorEastAsia" w:hAnsiTheme="minorEastAsia" w:eastAsiaTheme="minorEastAsia"/>
          <w:spacing w:val="-13"/>
          <w:sz w:val="28"/>
          <w:szCs w:val="28"/>
          <w:lang w:eastAsia="zh-CN"/>
        </w:rPr>
        <w:t xml:space="preserve">必须在遇到此类情形时 </w:t>
      </w:r>
      <w:r>
        <w:rPr>
          <w:rFonts w:asciiTheme="minorEastAsia" w:hAnsiTheme="minorEastAsia" w:eastAsiaTheme="minorEastAsia"/>
          <w:sz w:val="28"/>
          <w:szCs w:val="28"/>
          <w:lang w:eastAsia="zh-CN"/>
        </w:rPr>
        <w:t>24小时内通知本协议另一方。</w:t>
      </w:r>
    </w:p>
    <w:p>
      <w:pPr>
        <w:pStyle w:val="10"/>
        <w:numPr>
          <w:ilvl w:val="0"/>
          <w:numId w:val="7"/>
        </w:numPr>
        <w:tabs>
          <w:tab w:val="left" w:pos="329"/>
        </w:tabs>
        <w:spacing w:before="8" w:line="360" w:lineRule="auto"/>
        <w:ind w:right="0" w:hanging="217"/>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甲方应提供订舱专用章印样、乙方认可的货运委托单样本，作为本合同的附件。</w:t>
      </w:r>
    </w:p>
    <w:p>
      <w:pPr>
        <w:pStyle w:val="10"/>
        <w:numPr>
          <w:ilvl w:val="0"/>
          <w:numId w:val="7"/>
        </w:numPr>
        <w:tabs>
          <w:tab w:val="left" w:pos="329"/>
        </w:tabs>
        <w:spacing w:before="83" w:line="360" w:lineRule="auto"/>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甲乙双方同意向对方提供营业执照、税务登记证、组织机构代码证、增值税一般纳税人</w:t>
      </w:r>
      <w:r>
        <w:rPr>
          <w:rFonts w:asciiTheme="minorEastAsia" w:hAnsiTheme="minorEastAsia" w:eastAsiaTheme="minorEastAsia"/>
          <w:sz w:val="28"/>
          <w:szCs w:val="28"/>
          <w:lang w:eastAsia="zh-CN"/>
        </w:rPr>
        <w:t>证明等复印件并加盖公章作为本协议的附件。</w:t>
      </w:r>
    </w:p>
    <w:p>
      <w:pPr>
        <w:pStyle w:val="3"/>
        <w:spacing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八、协议适用法律及争议解决</w:t>
      </w:r>
    </w:p>
    <w:p>
      <w:pPr>
        <w:pStyle w:val="10"/>
        <w:numPr>
          <w:ilvl w:val="0"/>
          <w:numId w:val="8"/>
        </w:numPr>
        <w:tabs>
          <w:tab w:val="left" w:pos="329"/>
        </w:tabs>
        <w:spacing w:before="84" w:line="360" w:lineRule="auto"/>
        <w:ind w:right="0" w:hanging="217"/>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本协议适用中华人民共和国法律和中华人民共和国参加的国际公约、条约。</w:t>
      </w:r>
    </w:p>
    <w:p>
      <w:pPr>
        <w:pStyle w:val="10"/>
        <w:numPr>
          <w:ilvl w:val="0"/>
          <w:numId w:val="8"/>
        </w:numPr>
        <w:tabs>
          <w:tab w:val="left" w:pos="329"/>
        </w:tabs>
        <w:spacing w:before="81" w:line="360" w:lineRule="auto"/>
        <w:ind w:right="275"/>
        <w:jc w:val="both"/>
        <w:rPr>
          <w:rFonts w:hint="eastAsia" w:asciiTheme="minorEastAsia" w:hAnsiTheme="minorEastAsia" w:eastAsiaTheme="minorEastAsia"/>
          <w:spacing w:val="-4"/>
          <w:sz w:val="28"/>
          <w:szCs w:val="28"/>
          <w:lang w:eastAsia="zh-CN"/>
        </w:rPr>
      </w:pPr>
      <w:r>
        <w:rPr>
          <w:rFonts w:hint="eastAsia" w:asciiTheme="minorEastAsia" w:hAnsiTheme="minorEastAsia" w:eastAsiaTheme="minorEastAsia"/>
          <w:spacing w:val="-4"/>
          <w:sz w:val="28"/>
          <w:szCs w:val="28"/>
          <w:lang w:val="en-US" w:eastAsia="zh-CN"/>
        </w:rPr>
        <w:t>凡因本合同引起的或与本合同有关的任何争议，均提交威海仲裁委员会，按照该会的仲裁规则进行仲裁。仲裁裁决是终局裁决，对双方均有约束力。</w:t>
      </w:r>
    </w:p>
    <w:p>
      <w:pPr>
        <w:tabs>
          <w:tab w:val="left" w:pos="329"/>
        </w:tabs>
        <w:spacing w:before="81" w:line="360" w:lineRule="auto"/>
        <w:ind w:left="112" w:right="275"/>
        <w:rPr>
          <w:rFonts w:hint="eastAsia" w:asciiTheme="minorEastAsia" w:hAnsiTheme="minorEastAsia" w:eastAsiaTheme="minorEastAsia"/>
          <w:spacing w:val="-4"/>
          <w:sz w:val="28"/>
          <w:szCs w:val="28"/>
          <w:lang w:eastAsia="zh-CN"/>
        </w:rPr>
      </w:pPr>
      <w:r>
        <w:rPr>
          <w:rFonts w:hint="eastAsia" w:asciiTheme="minorEastAsia" w:hAnsiTheme="minorEastAsia" w:eastAsiaTheme="minorEastAsia"/>
          <w:spacing w:val="-4"/>
          <w:sz w:val="28"/>
          <w:szCs w:val="28"/>
          <w:lang w:eastAsia="zh-CN"/>
        </w:rPr>
        <w:t>2.1.开庭审理方式</w:t>
      </w:r>
    </w:p>
    <w:p>
      <w:pPr>
        <w:tabs>
          <w:tab w:val="left" w:pos="329"/>
        </w:tabs>
        <w:spacing w:before="81" w:line="360" w:lineRule="auto"/>
        <w:ind w:left="112" w:right="275"/>
        <w:rPr>
          <w:rFonts w:hint="eastAsia" w:asciiTheme="minorEastAsia" w:hAnsiTheme="minorEastAsia" w:eastAsiaTheme="minorEastAsia"/>
          <w:spacing w:val="-4"/>
          <w:sz w:val="28"/>
          <w:szCs w:val="28"/>
          <w:lang w:eastAsia="zh-CN"/>
        </w:rPr>
      </w:pPr>
      <w:r>
        <w:rPr>
          <w:rFonts w:hint="eastAsia" w:asciiTheme="minorEastAsia" w:hAnsiTheme="minorEastAsia" w:eastAsiaTheme="minorEastAsia"/>
          <w:spacing w:val="-4"/>
          <w:sz w:val="28"/>
          <w:szCs w:val="28"/>
          <w:lang w:eastAsia="zh-CN"/>
        </w:rPr>
        <w:t>仲裁庭一般采取线下庭审方式进行案件审理，合同当事人亦同意仲裁庭根据实际情况决定以在线视频方式进行案件审理。</w:t>
      </w:r>
    </w:p>
    <w:p>
      <w:pPr>
        <w:tabs>
          <w:tab w:val="left" w:pos="329"/>
        </w:tabs>
        <w:spacing w:before="81" w:line="360" w:lineRule="auto"/>
        <w:ind w:left="112" w:right="275"/>
        <w:rPr>
          <w:rFonts w:hint="eastAsia" w:asciiTheme="minorEastAsia" w:hAnsiTheme="minorEastAsia" w:eastAsiaTheme="minorEastAsia"/>
          <w:spacing w:val="-4"/>
          <w:sz w:val="28"/>
          <w:szCs w:val="28"/>
          <w:lang w:eastAsia="zh-CN"/>
        </w:rPr>
      </w:pPr>
      <w:r>
        <w:rPr>
          <w:rFonts w:hint="eastAsia" w:asciiTheme="minorEastAsia" w:hAnsiTheme="minorEastAsia" w:eastAsiaTheme="minorEastAsia"/>
          <w:spacing w:val="-4"/>
          <w:sz w:val="28"/>
          <w:szCs w:val="28"/>
          <w:lang w:eastAsia="zh-CN"/>
        </w:rPr>
        <w:t>2.2.开庭地点</w:t>
      </w:r>
    </w:p>
    <w:p>
      <w:pPr>
        <w:tabs>
          <w:tab w:val="left" w:pos="329"/>
        </w:tabs>
        <w:spacing w:before="81" w:line="360" w:lineRule="auto"/>
        <w:ind w:right="275"/>
        <w:rPr>
          <w:rFonts w:hint="eastAsia" w:asciiTheme="minorEastAsia" w:hAnsiTheme="minorEastAsia" w:eastAsiaTheme="minorEastAsia"/>
          <w:spacing w:val="-4"/>
          <w:sz w:val="28"/>
          <w:szCs w:val="28"/>
          <w:lang w:eastAsia="zh-CN"/>
        </w:rPr>
      </w:pPr>
      <w:r>
        <w:rPr>
          <w:rFonts w:hint="eastAsia" w:asciiTheme="minorEastAsia" w:hAnsiTheme="minorEastAsia" w:eastAsiaTheme="minorEastAsia"/>
          <w:spacing w:val="-4"/>
          <w:sz w:val="28"/>
          <w:szCs w:val="28"/>
          <w:lang w:eastAsia="zh-CN"/>
        </w:rPr>
        <w:t>具体开庭审理的仲裁</w:t>
      </w:r>
      <w:r>
        <w:rPr>
          <w:rFonts w:hint="eastAsia" w:asciiTheme="minorEastAsia" w:hAnsiTheme="minorEastAsia" w:eastAsiaTheme="minorEastAsia"/>
          <w:spacing w:val="-4"/>
          <w:sz w:val="28"/>
          <w:szCs w:val="28"/>
          <w:lang w:val="en-US" w:eastAsia="zh-CN"/>
        </w:rPr>
        <w:t>庭</w:t>
      </w:r>
      <w:r>
        <w:rPr>
          <w:rFonts w:hint="eastAsia" w:asciiTheme="minorEastAsia" w:hAnsiTheme="minorEastAsia" w:eastAsiaTheme="minorEastAsia"/>
          <w:spacing w:val="-4"/>
          <w:sz w:val="28"/>
          <w:szCs w:val="28"/>
          <w:lang w:eastAsia="zh-CN"/>
        </w:rPr>
        <w:t>，以</w:t>
      </w:r>
      <w:r>
        <w:rPr>
          <w:rFonts w:hint="eastAsia" w:asciiTheme="minorEastAsia" w:hAnsiTheme="minorEastAsia" w:eastAsiaTheme="minorEastAsia"/>
          <w:spacing w:val="-4"/>
          <w:sz w:val="28"/>
          <w:szCs w:val="28"/>
          <w:lang w:val="en-US" w:eastAsia="zh-CN"/>
        </w:rPr>
        <w:t>威海</w:t>
      </w:r>
      <w:r>
        <w:rPr>
          <w:rFonts w:hint="eastAsia" w:asciiTheme="minorEastAsia" w:hAnsiTheme="minorEastAsia" w:eastAsiaTheme="minorEastAsia"/>
          <w:spacing w:val="-4"/>
          <w:sz w:val="28"/>
          <w:szCs w:val="28"/>
          <w:lang w:eastAsia="zh-CN"/>
        </w:rPr>
        <w:t>仲裁委员会通知为准。</w:t>
      </w:r>
    </w:p>
    <w:p>
      <w:pPr>
        <w:tabs>
          <w:tab w:val="left" w:pos="329"/>
        </w:tabs>
        <w:spacing w:before="81" w:line="360" w:lineRule="auto"/>
        <w:ind w:right="275"/>
        <w:rPr>
          <w:rFonts w:hint="eastAsia" w:asciiTheme="minorEastAsia" w:hAnsiTheme="minorEastAsia" w:eastAsiaTheme="minorEastAsia"/>
          <w:spacing w:val="-4"/>
          <w:sz w:val="28"/>
          <w:szCs w:val="28"/>
          <w:lang w:eastAsia="zh-CN"/>
        </w:rPr>
      </w:pPr>
      <w:r>
        <w:rPr>
          <w:rFonts w:hint="eastAsia" w:asciiTheme="minorEastAsia" w:hAnsiTheme="minorEastAsia" w:eastAsiaTheme="minorEastAsia"/>
          <w:spacing w:val="-4"/>
          <w:sz w:val="28"/>
          <w:szCs w:val="28"/>
          <w:lang w:eastAsia="zh-CN"/>
        </w:rPr>
        <w:t>2.3.费用承担</w:t>
      </w:r>
    </w:p>
    <w:p>
      <w:pPr>
        <w:tabs>
          <w:tab w:val="left" w:pos="329"/>
        </w:tabs>
        <w:spacing w:before="81" w:line="360" w:lineRule="auto"/>
        <w:ind w:right="275"/>
        <w:rPr>
          <w:rFonts w:hint="eastAsia" w:asciiTheme="minorEastAsia" w:hAnsiTheme="minorEastAsia" w:eastAsiaTheme="minorEastAsia"/>
          <w:sz w:val="28"/>
          <w:szCs w:val="28"/>
          <w:lang w:eastAsia="zh-CN"/>
        </w:rPr>
      </w:pPr>
      <w:r>
        <w:rPr>
          <w:rFonts w:hint="eastAsia" w:asciiTheme="minorEastAsia" w:hAnsiTheme="minorEastAsia" w:eastAsiaTheme="minorEastAsia"/>
          <w:spacing w:val="-4"/>
          <w:sz w:val="28"/>
          <w:szCs w:val="28"/>
          <w:lang w:eastAsia="zh-CN"/>
        </w:rPr>
        <w:t>双方约定因本合同争议解决所产生的相关费用（包括但不限于仲裁费、保全费、保全担保费、律师费、公证费、鉴定费、执行费等费用）由败诉方承担。</w:t>
      </w:r>
    </w:p>
    <w:p>
      <w:pPr>
        <w:pStyle w:val="3"/>
        <w:spacing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九、协议的生效、修改、终止</w:t>
      </w:r>
    </w:p>
    <w:p>
      <w:pPr>
        <w:pStyle w:val="10"/>
        <w:numPr>
          <w:ilvl w:val="0"/>
          <w:numId w:val="9"/>
        </w:numPr>
        <w:tabs>
          <w:tab w:val="left" w:pos="329"/>
        </w:tabs>
        <w:spacing w:before="63" w:line="360" w:lineRule="auto"/>
        <w:ind w:right="0" w:hanging="217"/>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本协议及附件自双方签字</w:t>
      </w:r>
      <w:r>
        <w:rPr>
          <w:rFonts w:hint="eastAsia" w:asciiTheme="minorEastAsia" w:hAnsiTheme="minorEastAsia" w:eastAsiaTheme="minorEastAsia"/>
          <w:sz w:val="28"/>
          <w:szCs w:val="28"/>
          <w:lang w:val="en-US" w:eastAsia="zh-CN"/>
        </w:rPr>
        <w:t>并</w:t>
      </w:r>
      <w:r>
        <w:rPr>
          <w:rFonts w:asciiTheme="minorEastAsia" w:hAnsiTheme="minorEastAsia" w:eastAsiaTheme="minorEastAsia"/>
          <w:sz w:val="28"/>
          <w:szCs w:val="28"/>
          <w:lang w:eastAsia="zh-CN"/>
        </w:rPr>
        <w:t>盖章之日起生效。本协议有效期为一年，</w:t>
      </w:r>
      <w:r>
        <w:rPr>
          <w:rFonts w:hint="eastAsia" w:asciiTheme="minorEastAsia" w:hAnsiTheme="minorEastAsia" w:eastAsiaTheme="minorEastAsia"/>
          <w:sz w:val="28"/>
          <w:szCs w:val="28"/>
          <w:lang w:val="en-US" w:eastAsia="zh-CN"/>
        </w:rPr>
        <w:t>如需续签的，意向方应在协议到期前三十天提出，经协商一致双方另行签订协议，否则合同终止</w:t>
      </w:r>
      <w:r>
        <w:rPr>
          <w:rFonts w:asciiTheme="minorEastAsia" w:hAnsiTheme="minorEastAsia" w:eastAsiaTheme="minorEastAsia"/>
          <w:sz w:val="28"/>
          <w:szCs w:val="28"/>
          <w:lang w:eastAsia="zh-CN"/>
        </w:rPr>
        <w:t>。</w:t>
      </w:r>
    </w:p>
    <w:p>
      <w:pPr>
        <w:pStyle w:val="10"/>
        <w:numPr>
          <w:ilvl w:val="0"/>
          <w:numId w:val="9"/>
        </w:numPr>
        <w:tabs>
          <w:tab w:val="left" w:pos="329"/>
        </w:tabs>
        <w:spacing w:before="81"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6"/>
          <w:sz w:val="28"/>
          <w:szCs w:val="28"/>
          <w:lang w:eastAsia="zh-CN"/>
        </w:rPr>
        <w:t>双方在履行本协议过程中的未尽事宜，或者根据业务需要而调整或变更本协议的相关条</w:t>
      </w:r>
      <w:r>
        <w:rPr>
          <w:rFonts w:asciiTheme="minorEastAsia" w:hAnsiTheme="minorEastAsia" w:eastAsiaTheme="minorEastAsia"/>
          <w:spacing w:val="-9"/>
          <w:sz w:val="28"/>
          <w:szCs w:val="28"/>
          <w:lang w:eastAsia="zh-CN"/>
        </w:rPr>
        <w:t>款和内容，可协商一致对本协议进行修改或补充，该修改或补充协议作为本协议的一部</w:t>
      </w:r>
      <w:r>
        <w:rPr>
          <w:rFonts w:asciiTheme="minorEastAsia" w:hAnsiTheme="minorEastAsia" w:eastAsiaTheme="minorEastAsia"/>
          <w:sz w:val="28"/>
          <w:szCs w:val="28"/>
          <w:lang w:eastAsia="zh-CN"/>
        </w:rPr>
        <w:t>分，与本协议具有同等效力。</w:t>
      </w:r>
    </w:p>
    <w:p>
      <w:pPr>
        <w:pStyle w:val="10"/>
        <w:numPr>
          <w:ilvl w:val="0"/>
          <w:numId w:val="9"/>
        </w:numPr>
        <w:tabs>
          <w:tab w:val="left" w:pos="329"/>
        </w:tabs>
        <w:spacing w:line="360" w:lineRule="auto"/>
        <w:ind w:right="0" w:hanging="217"/>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在双方的修改或补充协议未获得双方书面确认之前，仍按本协议原条款执行。</w:t>
      </w:r>
    </w:p>
    <w:p>
      <w:pPr>
        <w:pStyle w:val="10"/>
        <w:numPr>
          <w:ilvl w:val="0"/>
          <w:numId w:val="9"/>
        </w:numPr>
        <w:tabs>
          <w:tab w:val="left" w:pos="329"/>
        </w:tabs>
        <w:spacing w:before="81" w:line="360"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如本协议中的任何条款或条款中的某些部分无效或不能实施，不影响本协议其他条款和</w:t>
      </w:r>
      <w:r>
        <w:rPr>
          <w:rFonts w:asciiTheme="minorEastAsia" w:hAnsiTheme="minorEastAsia" w:eastAsiaTheme="minorEastAsia"/>
          <w:sz w:val="28"/>
          <w:szCs w:val="28"/>
          <w:lang w:eastAsia="zh-CN"/>
        </w:rPr>
        <w:t>内容的效力及实施。</w:t>
      </w:r>
    </w:p>
    <w:p>
      <w:pPr>
        <w:pStyle w:val="10"/>
        <w:numPr>
          <w:ilvl w:val="0"/>
          <w:numId w:val="9"/>
        </w:numPr>
        <w:tabs>
          <w:tab w:val="left" w:pos="329"/>
        </w:tabs>
        <w:spacing w:before="3" w:line="360" w:lineRule="auto"/>
        <w:ind w:right="0" w:hanging="217"/>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甲乙双方的任一方均有权提前终止本协议，但必须提前三十天书面通知对方。</w:t>
      </w:r>
    </w:p>
    <w:p>
      <w:pPr>
        <w:pStyle w:val="10"/>
        <w:numPr>
          <w:ilvl w:val="0"/>
          <w:numId w:val="9"/>
        </w:numPr>
        <w:tabs>
          <w:tab w:val="left" w:pos="329"/>
        </w:tabs>
        <w:spacing w:before="81" w:line="360" w:lineRule="auto"/>
        <w:rPr>
          <w:rFonts w:hint="eastAsia" w:asciiTheme="minorEastAsia" w:hAnsiTheme="minorEastAsia" w:eastAsiaTheme="minorEastAsia"/>
          <w:sz w:val="28"/>
          <w:szCs w:val="28"/>
          <w:lang w:eastAsia="zh-CN"/>
        </w:rPr>
      </w:pPr>
      <w:r>
        <w:rPr>
          <w:rFonts w:asciiTheme="minorEastAsia" w:hAnsiTheme="minorEastAsia" w:eastAsiaTheme="minorEastAsia"/>
          <w:spacing w:val="-9"/>
          <w:sz w:val="28"/>
          <w:szCs w:val="28"/>
          <w:lang w:eastAsia="zh-CN"/>
        </w:rPr>
        <w:t>本协议终止后，协议双方仍须承担本协议所约定的双方应履行而尚未履行完毕的责任</w:t>
      </w:r>
      <w:r>
        <w:rPr>
          <w:rFonts w:asciiTheme="minorEastAsia" w:hAnsiTheme="minorEastAsia" w:eastAsiaTheme="minorEastAsia"/>
          <w:sz w:val="28"/>
          <w:szCs w:val="28"/>
          <w:lang w:eastAsia="zh-CN"/>
        </w:rPr>
        <w:t>和义务。</w:t>
      </w:r>
    </w:p>
    <w:p>
      <w:pPr>
        <w:pStyle w:val="3"/>
        <w:spacing w:before="4" w:line="360" w:lineRule="auto"/>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lang w:eastAsia="zh-CN"/>
        </w:rPr>
        <w:t>十、电子签名</w:t>
      </w:r>
    </w:p>
    <w:p>
      <w:pPr>
        <w:pStyle w:val="3"/>
        <w:spacing w:before="4" w:line="360" w:lineRule="auto"/>
        <w:ind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本条款电子签名指附在其他电子形式数据上或与上述数据逻辑相关的电子形数据，签字人使用该数据进行签名，包括但不限于在合同中键入名称、将签名(以图像的形式)插入合同或使用基于网络的电子签名平台生成手写签名或使用公钥加密技</w:t>
      </w:r>
      <w:r>
        <w:rPr>
          <w:rFonts w:hint="eastAsia" w:asciiTheme="minorEastAsia" w:hAnsiTheme="minorEastAsia" w:eastAsiaTheme="minorEastAsia"/>
          <w:sz w:val="28"/>
          <w:szCs w:val="28"/>
          <w:lang w:val="en-US" w:eastAsia="zh-CN"/>
        </w:rPr>
        <w:t>术</w:t>
      </w:r>
      <w:r>
        <w:rPr>
          <w:rFonts w:hint="eastAsia" w:asciiTheme="minorEastAsia" w:hAnsiTheme="minorEastAsia" w:eastAsiaTheme="minorEastAsia"/>
          <w:sz w:val="28"/>
          <w:szCs w:val="28"/>
          <w:lang w:eastAsia="zh-CN"/>
        </w:rPr>
        <w:t>的数字签名。</w:t>
      </w:r>
    </w:p>
    <w:p>
      <w:pPr>
        <w:pStyle w:val="3"/>
        <w:spacing w:before="4" w:line="360" w:lineRule="auto"/>
        <w:ind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合同当事方同意，本合同以及与本合同相关的任何待签署文件可通过电子方式签署，且就有效性、可执行性和可接受性而言，一方使用电子签名应为该方意图受法律约束的决定性证据，效力与手写签名等同。</w:t>
      </w:r>
    </w:p>
    <w:p>
      <w:pPr>
        <w:pStyle w:val="3"/>
        <w:spacing w:before="4" w:line="360" w:lineRule="auto"/>
        <w:ind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若电子签名因任何原因未被任何适用司法管辖区的任何相关人士、实体或机构认可，各方承诺在收到请求后，立即在任何相关文件上提供手写签名。</w:t>
      </w:r>
    </w:p>
    <w:p>
      <w:pPr>
        <w:pStyle w:val="3"/>
        <w:spacing w:before="4" w:line="360" w:lineRule="auto"/>
        <w:ind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本合同可签署一份或多份副本，每份副本均应视为原件，所有副本、共同构成同一份合同。带有电子签名的副本应满足本条款的要求。</w:t>
      </w:r>
    </w:p>
    <w:p>
      <w:pPr>
        <w:pStyle w:val="3"/>
        <w:spacing w:before="4" w:line="360" w:lineRule="auto"/>
        <w:rPr>
          <w:rFonts w:hint="eastAsia" w:asciiTheme="minorEastAsia" w:hAnsiTheme="minorEastAsia" w:eastAsiaTheme="minorEastAsia"/>
          <w:sz w:val="28"/>
          <w:szCs w:val="28"/>
          <w:lang w:eastAsia="zh-CN"/>
        </w:rPr>
      </w:pPr>
    </w:p>
    <w:p>
      <w:pPr>
        <w:pStyle w:val="3"/>
        <w:spacing w:before="4" w:line="360" w:lineRule="auto"/>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lang w:eastAsia="zh-CN"/>
        </w:rPr>
        <w:t>十一、送达地址以及送达条款</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（一）、送达地址以及方式</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送达地址</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1.甲方确认送达地址如下：</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地址：    省    市    区/县    路    号，</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邮编：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联系人：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联系电话：      -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甲方电子送达方式如下：</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 xml:space="preserve">手机短信：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 xml:space="preserve">传真：      -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 xml:space="preserve">即时通讯账号（微信号）：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电子邮箱：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2.乙方确认送达地址如下：</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地址：    省    市    区/县    路    号，</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邮编：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联系人：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联系电话：      -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乙方电子送达方式如下：</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 xml:space="preserve">手机短信：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 xml:space="preserve">传真：      -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 xml:space="preserve">即时通讯账号（微信号）：                  </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电子邮箱：</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送达方式</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双方同意，本合同项下的通知、函件、诉讼文书等文件，以下列方式送达对方：</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1.直接送达：将文件送至对方指定的送达地址，视为已送达；</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2.邮寄送达：将文件通过挂号信、特快专递等方式寄至对方指定的送达地址，以邮戳日期为准，视为已送达；</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3.电子送达：将文件通过电子邮件、短信、微信等方式发送至对方指定的电子邮箱、手机号码等，发送成功即视为已送达。</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val="en-US" w:eastAsia="zh-CN"/>
        </w:rPr>
        <w:t>（二）</w:t>
      </w:r>
      <w:r>
        <w:rPr>
          <w:rFonts w:hint="eastAsia" w:asciiTheme="minorEastAsia" w:hAnsiTheme="minorEastAsia" w:eastAsiaTheme="minorEastAsia"/>
          <w:sz w:val="28"/>
          <w:szCs w:val="28"/>
          <w:lang w:eastAsia="zh-CN"/>
        </w:rPr>
        <w:t>送达条款</w:t>
      </w:r>
    </w:p>
    <w:p>
      <w:pPr>
        <w:pStyle w:val="3"/>
        <w:spacing w:before="4" w:line="360" w:lineRule="auto"/>
        <w:ind w:left="113"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本送达条款适用于合同履行期间及合同纠纷解决过程中的所有文件送达。</w:t>
      </w:r>
    </w:p>
    <w:p>
      <w:pPr>
        <w:pStyle w:val="3"/>
        <w:spacing w:before="4" w:line="360" w:lineRule="auto"/>
        <w:ind w:left="113"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法院、仲裁委员会、合同项下任何一方等主体有权依据本合同约定地址向另一方发出的通知、信件、数据电文等内容，如因包括不限于搬迁、注销、更换地址等接收方原因造成无法送达的，不利后果由接收方自行承担。</w:t>
      </w:r>
    </w:p>
    <w:p>
      <w:pPr>
        <w:pStyle w:val="3"/>
        <w:spacing w:before="4" w:line="360" w:lineRule="auto"/>
        <w:ind w:left="113"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双方在合同履行过程中由双方共同明示或默示确认的合同约定外的送达地址和联系方式不影响送达效力。</w:t>
      </w:r>
    </w:p>
    <w:p>
      <w:pPr>
        <w:pStyle w:val="3"/>
        <w:spacing w:before="4" w:line="360" w:lineRule="auto"/>
        <w:ind w:left="113"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双方认同电子送达效力，合同履行过程中或法院、仲裁委员会按照法律或适时有效的仲裁规则需要进行电子送达的，内容自进入双方接收系统之日起，视为送达成功。</w:t>
      </w:r>
    </w:p>
    <w:p>
      <w:pPr>
        <w:pStyle w:val="3"/>
        <w:spacing w:before="4" w:line="360" w:lineRule="auto"/>
        <w:ind w:left="113"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双方应当保证本合同约定送达地址以及联系方式为有效地址及联系方式。一方变更送达信息的，应在变更后一日内通知对方，未及时通知的，发送方按照原约定方式送达，视为送达成功。</w:t>
      </w:r>
    </w:p>
    <w:p>
      <w:pPr>
        <w:pStyle w:val="3"/>
        <w:spacing w:before="4" w:line="360" w:lineRule="auto"/>
        <w:ind w:left="113"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双方发生争议，关于裁判机构的送达文书，接收方存在以下行为之一的，</w:t>
      </w:r>
      <w:r>
        <w:rPr>
          <w:rFonts w:hint="eastAsia" w:asciiTheme="minorEastAsia" w:hAnsiTheme="minorEastAsia" w:eastAsiaTheme="minorEastAsia"/>
          <w:sz w:val="28"/>
          <w:szCs w:val="28"/>
          <w:lang w:val="en-US" w:eastAsia="zh-CN"/>
        </w:rPr>
        <w:t>威海</w:t>
      </w:r>
      <w:r>
        <w:rPr>
          <w:rFonts w:hint="eastAsia" w:asciiTheme="minorEastAsia" w:hAnsiTheme="minorEastAsia" w:eastAsiaTheme="minorEastAsia"/>
          <w:sz w:val="28"/>
          <w:szCs w:val="28"/>
          <w:lang w:eastAsia="zh-CN"/>
        </w:rPr>
        <w:t>仲裁委员会有权依据法律和适时有效的仲裁规则规定进行送达，法律与仲裁规则规定程序完成之日，视为送达成功：</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1.擅自变更送达地址及信息且未及时通知对方的；</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2.送达地址与信息同工商登记信息不一致且未及时更改的；</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3.故意不接收</w:t>
      </w:r>
      <w:r>
        <w:rPr>
          <w:rFonts w:hint="eastAsia" w:asciiTheme="minorEastAsia" w:hAnsiTheme="minorEastAsia" w:eastAsiaTheme="minorEastAsia"/>
          <w:sz w:val="28"/>
          <w:szCs w:val="28"/>
          <w:lang w:val="en-US" w:eastAsia="zh-CN"/>
        </w:rPr>
        <w:t>威海</w:t>
      </w:r>
      <w:r>
        <w:rPr>
          <w:rFonts w:hint="eastAsia" w:asciiTheme="minorEastAsia" w:hAnsiTheme="minorEastAsia" w:eastAsiaTheme="minorEastAsia"/>
          <w:sz w:val="28"/>
          <w:szCs w:val="28"/>
          <w:lang w:eastAsia="zh-CN"/>
        </w:rPr>
        <w:t>仲裁委员会送达文书的；</w:t>
      </w:r>
    </w:p>
    <w:p>
      <w:pPr>
        <w:pStyle w:val="3"/>
        <w:spacing w:before="4" w:line="360" w:lineRule="auto"/>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4.因接收方过错造成无法正常送达的其他行为。</w:t>
      </w:r>
    </w:p>
    <w:p>
      <w:pPr>
        <w:pStyle w:val="3"/>
        <w:spacing w:before="4" w:line="360" w:lineRule="auto"/>
        <w:rPr>
          <w:rFonts w:hint="eastAsia" w:asciiTheme="minorEastAsia" w:hAnsiTheme="minorEastAsia" w:eastAsiaTheme="minorEastAsia"/>
          <w:sz w:val="28"/>
          <w:szCs w:val="28"/>
          <w:lang w:eastAsia="zh-CN"/>
        </w:rPr>
      </w:pPr>
    </w:p>
    <w:p>
      <w:pPr>
        <w:pStyle w:val="3"/>
        <w:spacing w:before="4" w:line="360" w:lineRule="auto"/>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lang w:eastAsia="zh-CN"/>
        </w:rPr>
        <w:t>十二、附则</w:t>
      </w:r>
    </w:p>
    <w:p>
      <w:pPr>
        <w:pStyle w:val="3"/>
        <w:spacing w:before="4" w:line="360" w:lineRule="auto"/>
        <w:ind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本合同经双方盖章</w:t>
      </w:r>
      <w:r>
        <w:rPr>
          <w:rFonts w:hint="eastAsia" w:asciiTheme="minorEastAsia" w:hAnsiTheme="minorEastAsia" w:eastAsiaTheme="minorEastAsia"/>
          <w:sz w:val="28"/>
          <w:szCs w:val="28"/>
          <w:lang w:val="en-US" w:eastAsia="zh-CN"/>
        </w:rPr>
        <w:t>并经</w:t>
      </w:r>
      <w:r>
        <w:rPr>
          <w:rFonts w:hint="eastAsia" w:asciiTheme="minorEastAsia" w:hAnsiTheme="minorEastAsia" w:eastAsiaTheme="minorEastAsia"/>
          <w:sz w:val="28"/>
          <w:szCs w:val="28"/>
          <w:lang w:eastAsia="zh-CN"/>
        </w:rPr>
        <w:t>授权代表签字后生效。</w:t>
      </w:r>
    </w:p>
    <w:p>
      <w:pPr>
        <w:pStyle w:val="3"/>
        <w:spacing w:before="4" w:line="360" w:lineRule="auto"/>
        <w:ind w:firstLine="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本合同正本一式两份，双方各执一份；副本两份，双方各执一份。正副本具有同等法律效力。本合同未尽事宜，甲乙双方可以通过协商并签订补充协议，补充协议与本合同具有同等法律效力。</w:t>
      </w:r>
    </w:p>
    <w:p>
      <w:pPr>
        <w:pStyle w:val="3"/>
        <w:spacing w:before="4" w:line="360" w:lineRule="auto"/>
        <w:ind w:left="0" w:firstLine="0"/>
        <w:rPr>
          <w:rFonts w:hint="eastAsia" w:asciiTheme="minorEastAsia" w:hAnsiTheme="minorEastAsia" w:eastAsiaTheme="minorEastAsia"/>
          <w:sz w:val="28"/>
          <w:szCs w:val="28"/>
          <w:lang w:eastAsia="zh-CN"/>
        </w:rPr>
      </w:pPr>
    </w:p>
    <w:p>
      <w:pPr>
        <w:pStyle w:val="2"/>
        <w:spacing w:line="360" w:lineRule="auto"/>
        <w:rPr>
          <w:rFonts w:hint="eastAsia" w:asciiTheme="minorEastAsia" w:hAnsiTheme="minorEastAsia" w:eastAsiaTheme="minorEastAsia"/>
          <w:sz w:val="28"/>
          <w:szCs w:val="28"/>
          <w:lang w:eastAsia="zh-CN"/>
        </w:rPr>
      </w:pPr>
      <w:r>
        <w:rPr>
          <w:rFonts w:asciiTheme="minorEastAsia" w:hAnsiTheme="minorEastAsia" w:eastAsiaTheme="minorEastAsia"/>
          <w:w w:val="95"/>
          <w:sz w:val="28"/>
          <w:szCs w:val="28"/>
          <w:lang w:eastAsia="zh-CN"/>
        </w:rPr>
        <w:t>签署：</w:t>
      </w:r>
    </w:p>
    <w:p>
      <w:pPr>
        <w:pStyle w:val="3"/>
        <w:spacing w:before="82" w:line="360" w:lineRule="auto"/>
        <w:ind w:left="112" w:right="8411" w:firstLine="0"/>
        <w:jc w:val="both"/>
        <w:rPr>
          <w:rFonts w:hint="eastAsia" w:asciiTheme="minorEastAsia" w:hAnsiTheme="minorEastAsia" w:eastAsiaTheme="minorEastAsia"/>
          <w:sz w:val="28"/>
          <w:szCs w:val="28"/>
          <w:lang w:eastAsia="zh-CN"/>
        </w:rPr>
      </w:pPr>
      <w:r>
        <w:rPr>
          <w:rFonts w:asciiTheme="minorEastAsia" w:hAnsiTheme="minorEastAsia" w:eastAsiaTheme="minorEastAsia"/>
          <w:spacing w:val="-4"/>
          <w:sz w:val="28"/>
          <w:szCs w:val="28"/>
          <w:lang w:eastAsia="zh-CN"/>
        </w:rPr>
        <w:t xml:space="preserve">甲方盖章： 代表签字： </w:t>
      </w:r>
    </w:p>
    <w:p>
      <w:pPr>
        <w:pStyle w:val="3"/>
        <w:tabs>
          <w:tab w:val="left" w:pos="1127"/>
        </w:tabs>
        <w:spacing w:line="360" w:lineRule="auto"/>
        <w:ind w:left="112" w:right="8171" w:firstLine="0"/>
        <w:rPr>
          <w:rFonts w:hint="eastAsia" w:asciiTheme="minorEastAsia" w:hAnsiTheme="minorEastAsia" w:eastAsiaTheme="minorEastAsia"/>
          <w:sz w:val="28"/>
          <w:szCs w:val="28"/>
          <w:lang w:eastAsia="zh-CN"/>
        </w:rPr>
      </w:pPr>
      <w:r>
        <w:rPr>
          <w:rFonts w:asciiTheme="minorEastAsia" w:hAnsiTheme="minorEastAsia" w:eastAsiaTheme="minorEastAsia"/>
          <w:spacing w:val="-3"/>
          <w:sz w:val="28"/>
          <w:szCs w:val="28"/>
          <w:lang w:eastAsia="zh-CN"/>
        </w:rPr>
        <w:t>日期：</w:t>
      </w:r>
    </w:p>
    <w:p>
      <w:pPr>
        <w:pStyle w:val="3"/>
        <w:spacing w:line="360" w:lineRule="auto"/>
        <w:ind w:left="112" w:right="8411" w:firstLine="0"/>
        <w:jc w:val="both"/>
        <w:rPr>
          <w:rFonts w:hint="eastAsia" w:asciiTheme="minorEastAsia" w:hAnsiTheme="minorEastAsia" w:eastAsiaTheme="minorEastAsia"/>
          <w:spacing w:val="-3"/>
          <w:sz w:val="28"/>
          <w:szCs w:val="28"/>
          <w:lang w:eastAsia="zh-CN"/>
        </w:rPr>
      </w:pPr>
      <w:r>
        <w:rPr>
          <w:rFonts w:asciiTheme="minorEastAsia" w:hAnsiTheme="minorEastAsia" w:eastAsiaTheme="minorEastAsia"/>
          <w:spacing w:val="-4"/>
          <w:sz w:val="28"/>
          <w:szCs w:val="28"/>
          <w:lang w:eastAsia="zh-CN"/>
        </w:rPr>
        <w:t>乙方盖章： 代表签字：</w:t>
      </w:r>
    </w:p>
    <w:p>
      <w:pPr>
        <w:pStyle w:val="3"/>
        <w:tabs>
          <w:tab w:val="left" w:pos="1127"/>
        </w:tabs>
        <w:spacing w:before="2" w:line="360" w:lineRule="auto"/>
        <w:ind w:left="112" w:right="8171" w:firstLine="0"/>
        <w:rPr>
          <w:rFonts w:hint="eastAsia" w:asciiTheme="minorEastAsia" w:hAnsiTheme="minorEastAsia" w:eastAsiaTheme="minorEastAsia"/>
          <w:sz w:val="28"/>
          <w:szCs w:val="28"/>
          <w:lang w:eastAsia="zh-CN"/>
        </w:rPr>
      </w:pPr>
      <w:r>
        <w:rPr>
          <w:rFonts w:asciiTheme="minorEastAsia" w:hAnsiTheme="minorEastAsia" w:eastAsiaTheme="minorEastAsia"/>
          <w:spacing w:val="-3"/>
          <w:sz w:val="28"/>
          <w:szCs w:val="28"/>
          <w:lang w:eastAsia="zh-CN"/>
        </w:rPr>
        <w:t>日期：</w:t>
      </w:r>
    </w:p>
    <w:p>
      <w:pPr>
        <w:pStyle w:val="3"/>
        <w:spacing w:line="360" w:lineRule="auto"/>
        <w:ind w:left="0" w:firstLine="0"/>
        <w:rPr>
          <w:rFonts w:hint="eastAsia" w:asciiTheme="minorEastAsia" w:hAnsiTheme="minorEastAsia" w:eastAsiaTheme="minorEastAsia"/>
          <w:sz w:val="28"/>
          <w:szCs w:val="28"/>
          <w:lang w:eastAsia="zh-CN"/>
        </w:rPr>
      </w:pPr>
    </w:p>
    <w:p>
      <w:pPr>
        <w:pStyle w:val="3"/>
        <w:spacing w:before="2" w:line="360" w:lineRule="auto"/>
        <w:ind w:left="0" w:firstLine="0"/>
        <w:rPr>
          <w:rFonts w:hint="eastAsia" w:asciiTheme="minorEastAsia" w:hAnsiTheme="minorEastAsia" w:eastAsiaTheme="minorEastAsia"/>
          <w:sz w:val="28"/>
          <w:szCs w:val="28"/>
          <w:lang w:eastAsia="zh-CN"/>
        </w:rPr>
      </w:pPr>
    </w:p>
    <w:p>
      <w:pPr>
        <w:pStyle w:val="3"/>
        <w:spacing w:line="360" w:lineRule="auto"/>
        <w:ind w:left="112" w:firstLine="0"/>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本协议附件：</w:t>
      </w:r>
    </w:p>
    <w:p>
      <w:pPr>
        <w:pStyle w:val="3"/>
        <w:spacing w:before="82" w:line="360" w:lineRule="auto"/>
        <w:ind w:left="112" w:firstLine="0"/>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1、双方的营业执照、税务登记证、组织机构代码证复印件；</w:t>
      </w:r>
    </w:p>
    <w:p>
      <w:pPr>
        <w:pStyle w:val="3"/>
        <w:spacing w:before="81" w:line="360" w:lineRule="auto"/>
        <w:ind w:left="112" w:firstLine="0"/>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2、开户银行及账户；</w:t>
      </w:r>
    </w:p>
    <w:p>
      <w:pPr>
        <w:pStyle w:val="3"/>
        <w:spacing w:before="81" w:line="360" w:lineRule="auto"/>
        <w:ind w:left="112" w:firstLine="0"/>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3、双方联系人姓名、电话、传真、联系地址、邮箱；</w:t>
      </w:r>
    </w:p>
    <w:p>
      <w:pPr>
        <w:pStyle w:val="3"/>
        <w:spacing w:before="81" w:line="360" w:lineRule="auto"/>
        <w:ind w:left="112" w:firstLine="0"/>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4、订舱章、业务章备案；</w:t>
      </w:r>
    </w:p>
    <w:p>
      <w:pPr>
        <w:pStyle w:val="3"/>
        <w:spacing w:before="81" w:line="360" w:lineRule="auto"/>
        <w:ind w:left="112" w:firstLine="0"/>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5、货运委托书样式；</w:t>
      </w:r>
    </w:p>
    <w:p>
      <w:pPr>
        <w:pStyle w:val="3"/>
        <w:spacing w:before="81" w:line="360" w:lineRule="auto"/>
        <w:ind w:left="112" w:firstLine="0"/>
        <w:rPr>
          <w:rFonts w:hint="eastAsia" w:asciiTheme="minorEastAsia" w:hAnsiTheme="minorEastAsia" w:eastAsiaTheme="minorEastAsia"/>
          <w:sz w:val="28"/>
          <w:szCs w:val="28"/>
          <w:lang w:eastAsia="zh-CN"/>
        </w:rPr>
      </w:pPr>
      <w:r>
        <w:rPr>
          <w:rFonts w:asciiTheme="minorEastAsia" w:hAnsiTheme="minorEastAsia" w:eastAsiaTheme="minorEastAsia"/>
          <w:sz w:val="28"/>
          <w:szCs w:val="28"/>
          <w:lang w:eastAsia="zh-CN"/>
        </w:rPr>
        <w:t>6、报价单</w:t>
      </w:r>
      <w:r>
        <w:rPr>
          <w:rFonts w:hint="eastAsia" w:asciiTheme="minorEastAsia" w:hAnsiTheme="minorEastAsia" w:eastAsiaTheme="minorEastAsia"/>
          <w:sz w:val="28"/>
          <w:szCs w:val="28"/>
          <w:lang w:eastAsia="zh-CN"/>
        </w:rPr>
        <w:t>。</w:t>
      </w:r>
    </w:p>
    <w:sectPr>
      <w:footerReference r:id="rId3" w:type="default"/>
      <w:pgSz w:w="11910" w:h="16840"/>
      <w:pgMar w:top="1360" w:right="920" w:bottom="1440" w:left="1260" w:header="0" w:footer="124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firstLine="0"/>
      <w:rPr>
        <w:rFonts w:hint="eastAsia"/>
        <w:sz w:val="20"/>
      </w:rPr>
    </w:pPr>
    <w:r>
      <w:rPr>
        <w:rFonts w:hint="eastAsia"/>
      </w:rPr>
      <mc:AlternateContent>
        <mc:Choice Requires="wps">
          <w:drawing>
            <wp:anchor distT="0" distB="0" distL="114300" distR="114300" simplePos="0" relativeHeight="251659264" behindDoc="1" locked="0" layoutInCell="1" allowOverlap="1">
              <wp:simplePos x="0" y="0"/>
              <wp:positionH relativeFrom="page">
                <wp:posOffset>6518275</wp:posOffset>
              </wp:positionH>
              <wp:positionV relativeFrom="page">
                <wp:posOffset>9763125</wp:posOffset>
              </wp:positionV>
              <wp:extent cx="283210" cy="165735"/>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283210" cy="165735"/>
                      </a:xfrm>
                      <a:prstGeom prst="rect">
                        <a:avLst/>
                      </a:prstGeom>
                      <a:noFill/>
                      <a:ln>
                        <a:noFill/>
                      </a:ln>
                    </wps:spPr>
                    <wps:txbx>
                      <w:txbxContent>
                        <w:p>
                          <w:pPr>
                            <w:spacing w:before="10"/>
                            <w:ind w:left="60"/>
                            <w:rPr>
                              <w:rFonts w:hint="eastAsia" w:ascii="Times New Roman"/>
                              <w:b/>
                              <w:sz w:val="20"/>
                            </w:rPr>
                          </w:pPr>
                          <w:r>
                            <w:fldChar w:fldCharType="begin"/>
                          </w:r>
                          <w:r>
                            <w:rPr>
                              <w:rFonts w:ascii="Times New Roman"/>
                              <w:b/>
                              <w:sz w:val="20"/>
                            </w:rPr>
                            <w:instrText xml:space="preserve"> PAGE </w:instrText>
                          </w:r>
                          <w:r>
                            <w:fldChar w:fldCharType="separate"/>
                          </w:r>
                          <w:r>
                            <w:t>1</w:t>
                          </w:r>
                          <w:r>
                            <w:fldChar w:fldCharType="end"/>
                          </w:r>
                          <w:r>
                            <w:rPr>
                              <w:rFonts w:ascii="Times New Roman"/>
                              <w:sz w:val="20"/>
                            </w:rPr>
                            <w:t xml:space="preserve">/ </w:t>
                          </w:r>
                          <w:r>
                            <w:rPr>
                              <w:rFonts w:ascii="Times New Roman"/>
                              <w:b/>
                              <w:sz w:val="20"/>
                            </w:rPr>
                            <w:t>9</w:t>
                          </w:r>
                        </w:p>
                      </w:txbxContent>
                    </wps:txbx>
                    <wps:bodyPr lIns="0" tIns="0" rIns="0" bIns="0" upright="true"/>
                  </wps:wsp>
                </a:graphicData>
              </a:graphic>
            </wp:anchor>
          </w:drawing>
        </mc:Choice>
        <mc:Fallback>
          <w:pict>
            <v:shape id="_x0000_s1026" o:spid="_x0000_s1026" o:spt="202" type="#_x0000_t202" style="position:absolute;left:0pt;margin-left:513.25pt;margin-top:768.75pt;height:13.05pt;width:22.3pt;mso-position-horizontal-relative:page;mso-position-vertical-relative:page;z-index:-251657216;mso-width-relative:page;mso-height-relative:page;" filled="f" stroked="f" coordsize="21600,21600" o:gfxdata="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VB4hk2gAAAA8BAAAPAAAAAAAAAAEAIAAAADgAAABkcnMvZG93bnJldi54bWxQSwECFAAU&#10;AAAACACHTuJAjFD3O6ABAAApAwAADgAAAAAAAAABACAAAAA/AQAAZHJzL2Uyb0RvYy54bWxQSwUG&#10;AAAAAAYABgBZAQAAUQUAAAAA&#10;">
              <v:fill on="f" focussize="0,0"/>
              <v:stroke on="f"/>
              <v:imagedata o:title=""/>
              <o:lock v:ext="edit" aspectratio="f"/>
              <v:textbox inset="0mm,0mm,0mm,0mm">
                <w:txbxContent>
                  <w:p>
                    <w:pPr>
                      <w:spacing w:before="10"/>
                      <w:ind w:left="60"/>
                      <w:rPr>
                        <w:rFonts w:hint="eastAsia" w:ascii="Times New Roman"/>
                        <w:b/>
                        <w:sz w:val="20"/>
                      </w:rPr>
                    </w:pPr>
                    <w:r>
                      <w:fldChar w:fldCharType="begin"/>
                    </w:r>
                    <w:r>
                      <w:rPr>
                        <w:rFonts w:ascii="Times New Roman"/>
                        <w:b/>
                        <w:sz w:val="20"/>
                      </w:rPr>
                      <w:instrText xml:space="preserve"> PAGE </w:instrText>
                    </w:r>
                    <w:r>
                      <w:fldChar w:fldCharType="separate"/>
                    </w:r>
                    <w:r>
                      <w:t>1</w:t>
                    </w:r>
                    <w:r>
                      <w:fldChar w:fldCharType="end"/>
                    </w:r>
                    <w:r>
                      <w:rPr>
                        <w:rFonts w:ascii="Times New Roman"/>
                        <w:sz w:val="20"/>
                      </w:rPr>
                      <w:t xml:space="preserve">/ </w:t>
                    </w:r>
                    <w:r>
                      <w:rPr>
                        <w:rFonts w:ascii="Times New Roman"/>
                        <w:b/>
                        <w:sz w:val="20"/>
                      </w:rPr>
                      <w:t>9</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E66D12"/>
    <w:multiLevelType w:val="multilevel"/>
    <w:tmpl w:val="10E66D12"/>
    <w:lvl w:ilvl="0" w:tentative="0">
      <w:start w:val="1"/>
      <w:numFmt w:val="decimal"/>
      <w:lvlText w:val="%1."/>
      <w:lvlJc w:val="left"/>
      <w:pPr>
        <w:ind w:left="328" w:hanging="216"/>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216"/>
      </w:pPr>
      <w:rPr>
        <w:rFonts w:hint="default"/>
      </w:rPr>
    </w:lvl>
    <w:lvl w:ilvl="2" w:tentative="0">
      <w:start w:val="0"/>
      <w:numFmt w:val="bullet"/>
      <w:lvlText w:val="•"/>
      <w:lvlJc w:val="left"/>
      <w:pPr>
        <w:ind w:left="2201" w:hanging="216"/>
      </w:pPr>
      <w:rPr>
        <w:rFonts w:hint="default"/>
      </w:rPr>
    </w:lvl>
    <w:lvl w:ilvl="3" w:tentative="0">
      <w:start w:val="0"/>
      <w:numFmt w:val="bullet"/>
      <w:lvlText w:val="•"/>
      <w:lvlJc w:val="left"/>
      <w:pPr>
        <w:ind w:left="3141" w:hanging="216"/>
      </w:pPr>
      <w:rPr>
        <w:rFonts w:hint="default"/>
      </w:rPr>
    </w:lvl>
    <w:lvl w:ilvl="4" w:tentative="0">
      <w:start w:val="0"/>
      <w:numFmt w:val="bullet"/>
      <w:lvlText w:val="•"/>
      <w:lvlJc w:val="left"/>
      <w:pPr>
        <w:ind w:left="4082" w:hanging="216"/>
      </w:pPr>
      <w:rPr>
        <w:rFonts w:hint="default"/>
      </w:rPr>
    </w:lvl>
    <w:lvl w:ilvl="5" w:tentative="0">
      <w:start w:val="0"/>
      <w:numFmt w:val="bullet"/>
      <w:lvlText w:val="•"/>
      <w:lvlJc w:val="left"/>
      <w:pPr>
        <w:ind w:left="5023" w:hanging="216"/>
      </w:pPr>
      <w:rPr>
        <w:rFonts w:hint="default"/>
      </w:rPr>
    </w:lvl>
    <w:lvl w:ilvl="6" w:tentative="0">
      <w:start w:val="0"/>
      <w:numFmt w:val="bullet"/>
      <w:lvlText w:val="•"/>
      <w:lvlJc w:val="left"/>
      <w:pPr>
        <w:ind w:left="5963" w:hanging="216"/>
      </w:pPr>
      <w:rPr>
        <w:rFonts w:hint="default"/>
      </w:rPr>
    </w:lvl>
    <w:lvl w:ilvl="7" w:tentative="0">
      <w:start w:val="0"/>
      <w:numFmt w:val="bullet"/>
      <w:lvlText w:val="•"/>
      <w:lvlJc w:val="left"/>
      <w:pPr>
        <w:ind w:left="6904" w:hanging="216"/>
      </w:pPr>
      <w:rPr>
        <w:rFonts w:hint="default"/>
      </w:rPr>
    </w:lvl>
    <w:lvl w:ilvl="8" w:tentative="0">
      <w:start w:val="0"/>
      <w:numFmt w:val="bullet"/>
      <w:lvlText w:val="•"/>
      <w:lvlJc w:val="left"/>
      <w:pPr>
        <w:ind w:left="7844" w:hanging="216"/>
      </w:pPr>
      <w:rPr>
        <w:rFonts w:hint="default"/>
      </w:rPr>
    </w:lvl>
  </w:abstractNum>
  <w:abstractNum w:abstractNumId="1">
    <w:nsid w:val="11116D54"/>
    <w:multiLevelType w:val="multilevel"/>
    <w:tmpl w:val="11116D54"/>
    <w:lvl w:ilvl="0" w:tentative="0">
      <w:start w:val="1"/>
      <w:numFmt w:val="decimal"/>
      <w:lvlText w:val="%1."/>
      <w:lvlJc w:val="left"/>
      <w:pPr>
        <w:ind w:left="328" w:hanging="216"/>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216"/>
      </w:pPr>
      <w:rPr>
        <w:rFonts w:hint="default"/>
      </w:rPr>
    </w:lvl>
    <w:lvl w:ilvl="2" w:tentative="0">
      <w:start w:val="0"/>
      <w:numFmt w:val="bullet"/>
      <w:lvlText w:val="•"/>
      <w:lvlJc w:val="left"/>
      <w:pPr>
        <w:ind w:left="2201" w:hanging="216"/>
      </w:pPr>
      <w:rPr>
        <w:rFonts w:hint="default"/>
      </w:rPr>
    </w:lvl>
    <w:lvl w:ilvl="3" w:tentative="0">
      <w:start w:val="0"/>
      <w:numFmt w:val="bullet"/>
      <w:lvlText w:val="•"/>
      <w:lvlJc w:val="left"/>
      <w:pPr>
        <w:ind w:left="3141" w:hanging="216"/>
      </w:pPr>
      <w:rPr>
        <w:rFonts w:hint="default"/>
      </w:rPr>
    </w:lvl>
    <w:lvl w:ilvl="4" w:tentative="0">
      <w:start w:val="0"/>
      <w:numFmt w:val="bullet"/>
      <w:lvlText w:val="•"/>
      <w:lvlJc w:val="left"/>
      <w:pPr>
        <w:ind w:left="4082" w:hanging="216"/>
      </w:pPr>
      <w:rPr>
        <w:rFonts w:hint="default"/>
      </w:rPr>
    </w:lvl>
    <w:lvl w:ilvl="5" w:tentative="0">
      <w:start w:val="0"/>
      <w:numFmt w:val="bullet"/>
      <w:lvlText w:val="•"/>
      <w:lvlJc w:val="left"/>
      <w:pPr>
        <w:ind w:left="5023" w:hanging="216"/>
      </w:pPr>
      <w:rPr>
        <w:rFonts w:hint="default"/>
      </w:rPr>
    </w:lvl>
    <w:lvl w:ilvl="6" w:tentative="0">
      <w:start w:val="0"/>
      <w:numFmt w:val="bullet"/>
      <w:lvlText w:val="•"/>
      <w:lvlJc w:val="left"/>
      <w:pPr>
        <w:ind w:left="5963" w:hanging="216"/>
      </w:pPr>
      <w:rPr>
        <w:rFonts w:hint="default"/>
      </w:rPr>
    </w:lvl>
    <w:lvl w:ilvl="7" w:tentative="0">
      <w:start w:val="0"/>
      <w:numFmt w:val="bullet"/>
      <w:lvlText w:val="•"/>
      <w:lvlJc w:val="left"/>
      <w:pPr>
        <w:ind w:left="6904" w:hanging="216"/>
      </w:pPr>
      <w:rPr>
        <w:rFonts w:hint="default"/>
      </w:rPr>
    </w:lvl>
    <w:lvl w:ilvl="8" w:tentative="0">
      <w:start w:val="0"/>
      <w:numFmt w:val="bullet"/>
      <w:lvlText w:val="•"/>
      <w:lvlJc w:val="left"/>
      <w:pPr>
        <w:ind w:left="7844" w:hanging="216"/>
      </w:pPr>
      <w:rPr>
        <w:rFonts w:hint="default"/>
      </w:rPr>
    </w:lvl>
  </w:abstractNum>
  <w:abstractNum w:abstractNumId="2">
    <w:nsid w:val="1DCB295B"/>
    <w:multiLevelType w:val="multilevel"/>
    <w:tmpl w:val="1DCB295B"/>
    <w:lvl w:ilvl="0" w:tentative="0">
      <w:start w:val="1"/>
      <w:numFmt w:val="decimal"/>
      <w:lvlText w:val="%1."/>
      <w:lvlJc w:val="left"/>
      <w:pPr>
        <w:ind w:left="328" w:hanging="428"/>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428"/>
      </w:pPr>
      <w:rPr>
        <w:rFonts w:hint="default"/>
      </w:rPr>
    </w:lvl>
    <w:lvl w:ilvl="2" w:tentative="0">
      <w:start w:val="0"/>
      <w:numFmt w:val="bullet"/>
      <w:lvlText w:val="•"/>
      <w:lvlJc w:val="left"/>
      <w:pPr>
        <w:ind w:left="2201" w:hanging="428"/>
      </w:pPr>
      <w:rPr>
        <w:rFonts w:hint="default"/>
      </w:rPr>
    </w:lvl>
    <w:lvl w:ilvl="3" w:tentative="0">
      <w:start w:val="0"/>
      <w:numFmt w:val="bullet"/>
      <w:lvlText w:val="•"/>
      <w:lvlJc w:val="left"/>
      <w:pPr>
        <w:ind w:left="3141" w:hanging="428"/>
      </w:pPr>
      <w:rPr>
        <w:rFonts w:hint="default"/>
      </w:rPr>
    </w:lvl>
    <w:lvl w:ilvl="4" w:tentative="0">
      <w:start w:val="0"/>
      <w:numFmt w:val="bullet"/>
      <w:lvlText w:val="•"/>
      <w:lvlJc w:val="left"/>
      <w:pPr>
        <w:ind w:left="4082" w:hanging="428"/>
      </w:pPr>
      <w:rPr>
        <w:rFonts w:hint="default"/>
      </w:rPr>
    </w:lvl>
    <w:lvl w:ilvl="5" w:tentative="0">
      <w:start w:val="0"/>
      <w:numFmt w:val="bullet"/>
      <w:lvlText w:val="•"/>
      <w:lvlJc w:val="left"/>
      <w:pPr>
        <w:ind w:left="5023" w:hanging="428"/>
      </w:pPr>
      <w:rPr>
        <w:rFonts w:hint="default"/>
      </w:rPr>
    </w:lvl>
    <w:lvl w:ilvl="6" w:tentative="0">
      <w:start w:val="0"/>
      <w:numFmt w:val="bullet"/>
      <w:lvlText w:val="•"/>
      <w:lvlJc w:val="left"/>
      <w:pPr>
        <w:ind w:left="5963" w:hanging="428"/>
      </w:pPr>
      <w:rPr>
        <w:rFonts w:hint="default"/>
      </w:rPr>
    </w:lvl>
    <w:lvl w:ilvl="7" w:tentative="0">
      <w:start w:val="0"/>
      <w:numFmt w:val="bullet"/>
      <w:lvlText w:val="•"/>
      <w:lvlJc w:val="left"/>
      <w:pPr>
        <w:ind w:left="6904" w:hanging="428"/>
      </w:pPr>
      <w:rPr>
        <w:rFonts w:hint="default"/>
      </w:rPr>
    </w:lvl>
    <w:lvl w:ilvl="8" w:tentative="0">
      <w:start w:val="0"/>
      <w:numFmt w:val="bullet"/>
      <w:lvlText w:val="•"/>
      <w:lvlJc w:val="left"/>
      <w:pPr>
        <w:ind w:left="7844" w:hanging="428"/>
      </w:pPr>
      <w:rPr>
        <w:rFonts w:hint="default"/>
      </w:rPr>
    </w:lvl>
  </w:abstractNum>
  <w:abstractNum w:abstractNumId="3">
    <w:nsid w:val="24586FE5"/>
    <w:multiLevelType w:val="multilevel"/>
    <w:tmpl w:val="24586FE5"/>
    <w:lvl w:ilvl="0" w:tentative="0">
      <w:start w:val="1"/>
      <w:numFmt w:val="decimal"/>
      <w:lvlText w:val="%1."/>
      <w:lvlJc w:val="left"/>
      <w:pPr>
        <w:ind w:left="328" w:hanging="428"/>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428"/>
      </w:pPr>
      <w:rPr>
        <w:rFonts w:hint="default"/>
      </w:rPr>
    </w:lvl>
    <w:lvl w:ilvl="2" w:tentative="0">
      <w:start w:val="0"/>
      <w:numFmt w:val="bullet"/>
      <w:lvlText w:val="•"/>
      <w:lvlJc w:val="left"/>
      <w:pPr>
        <w:ind w:left="2201" w:hanging="428"/>
      </w:pPr>
      <w:rPr>
        <w:rFonts w:hint="default"/>
      </w:rPr>
    </w:lvl>
    <w:lvl w:ilvl="3" w:tentative="0">
      <w:start w:val="0"/>
      <w:numFmt w:val="bullet"/>
      <w:lvlText w:val="•"/>
      <w:lvlJc w:val="left"/>
      <w:pPr>
        <w:ind w:left="3141" w:hanging="428"/>
      </w:pPr>
      <w:rPr>
        <w:rFonts w:hint="default"/>
      </w:rPr>
    </w:lvl>
    <w:lvl w:ilvl="4" w:tentative="0">
      <w:start w:val="0"/>
      <w:numFmt w:val="bullet"/>
      <w:lvlText w:val="•"/>
      <w:lvlJc w:val="left"/>
      <w:pPr>
        <w:ind w:left="4082" w:hanging="428"/>
      </w:pPr>
      <w:rPr>
        <w:rFonts w:hint="default"/>
      </w:rPr>
    </w:lvl>
    <w:lvl w:ilvl="5" w:tentative="0">
      <w:start w:val="0"/>
      <w:numFmt w:val="bullet"/>
      <w:lvlText w:val="•"/>
      <w:lvlJc w:val="left"/>
      <w:pPr>
        <w:ind w:left="5023" w:hanging="428"/>
      </w:pPr>
      <w:rPr>
        <w:rFonts w:hint="default"/>
      </w:rPr>
    </w:lvl>
    <w:lvl w:ilvl="6" w:tentative="0">
      <w:start w:val="0"/>
      <w:numFmt w:val="bullet"/>
      <w:lvlText w:val="•"/>
      <w:lvlJc w:val="left"/>
      <w:pPr>
        <w:ind w:left="5963" w:hanging="428"/>
      </w:pPr>
      <w:rPr>
        <w:rFonts w:hint="default"/>
      </w:rPr>
    </w:lvl>
    <w:lvl w:ilvl="7" w:tentative="0">
      <w:start w:val="0"/>
      <w:numFmt w:val="bullet"/>
      <w:lvlText w:val="•"/>
      <w:lvlJc w:val="left"/>
      <w:pPr>
        <w:ind w:left="6904" w:hanging="428"/>
      </w:pPr>
      <w:rPr>
        <w:rFonts w:hint="default"/>
      </w:rPr>
    </w:lvl>
    <w:lvl w:ilvl="8" w:tentative="0">
      <w:start w:val="0"/>
      <w:numFmt w:val="bullet"/>
      <w:lvlText w:val="•"/>
      <w:lvlJc w:val="left"/>
      <w:pPr>
        <w:ind w:left="7844" w:hanging="428"/>
      </w:pPr>
      <w:rPr>
        <w:rFonts w:hint="default"/>
      </w:rPr>
    </w:lvl>
  </w:abstractNum>
  <w:abstractNum w:abstractNumId="4">
    <w:nsid w:val="2C4E5D59"/>
    <w:multiLevelType w:val="multilevel"/>
    <w:tmpl w:val="2C4E5D59"/>
    <w:lvl w:ilvl="0" w:tentative="0">
      <w:start w:val="1"/>
      <w:numFmt w:val="decimal"/>
      <w:lvlText w:val="%1."/>
      <w:lvlJc w:val="left"/>
      <w:pPr>
        <w:ind w:left="328" w:hanging="216"/>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216"/>
      </w:pPr>
      <w:rPr>
        <w:rFonts w:hint="default"/>
      </w:rPr>
    </w:lvl>
    <w:lvl w:ilvl="2" w:tentative="0">
      <w:start w:val="0"/>
      <w:numFmt w:val="bullet"/>
      <w:lvlText w:val="•"/>
      <w:lvlJc w:val="left"/>
      <w:pPr>
        <w:ind w:left="2201" w:hanging="216"/>
      </w:pPr>
      <w:rPr>
        <w:rFonts w:hint="default"/>
      </w:rPr>
    </w:lvl>
    <w:lvl w:ilvl="3" w:tentative="0">
      <w:start w:val="0"/>
      <w:numFmt w:val="bullet"/>
      <w:lvlText w:val="•"/>
      <w:lvlJc w:val="left"/>
      <w:pPr>
        <w:ind w:left="3141" w:hanging="216"/>
      </w:pPr>
      <w:rPr>
        <w:rFonts w:hint="default"/>
      </w:rPr>
    </w:lvl>
    <w:lvl w:ilvl="4" w:tentative="0">
      <w:start w:val="0"/>
      <w:numFmt w:val="bullet"/>
      <w:lvlText w:val="•"/>
      <w:lvlJc w:val="left"/>
      <w:pPr>
        <w:ind w:left="4082" w:hanging="216"/>
      </w:pPr>
      <w:rPr>
        <w:rFonts w:hint="default"/>
      </w:rPr>
    </w:lvl>
    <w:lvl w:ilvl="5" w:tentative="0">
      <w:start w:val="0"/>
      <w:numFmt w:val="bullet"/>
      <w:lvlText w:val="•"/>
      <w:lvlJc w:val="left"/>
      <w:pPr>
        <w:ind w:left="5023" w:hanging="216"/>
      </w:pPr>
      <w:rPr>
        <w:rFonts w:hint="default"/>
      </w:rPr>
    </w:lvl>
    <w:lvl w:ilvl="6" w:tentative="0">
      <w:start w:val="0"/>
      <w:numFmt w:val="bullet"/>
      <w:lvlText w:val="•"/>
      <w:lvlJc w:val="left"/>
      <w:pPr>
        <w:ind w:left="5963" w:hanging="216"/>
      </w:pPr>
      <w:rPr>
        <w:rFonts w:hint="default"/>
      </w:rPr>
    </w:lvl>
    <w:lvl w:ilvl="7" w:tentative="0">
      <w:start w:val="0"/>
      <w:numFmt w:val="bullet"/>
      <w:lvlText w:val="•"/>
      <w:lvlJc w:val="left"/>
      <w:pPr>
        <w:ind w:left="6904" w:hanging="216"/>
      </w:pPr>
      <w:rPr>
        <w:rFonts w:hint="default"/>
      </w:rPr>
    </w:lvl>
    <w:lvl w:ilvl="8" w:tentative="0">
      <w:start w:val="0"/>
      <w:numFmt w:val="bullet"/>
      <w:lvlText w:val="•"/>
      <w:lvlJc w:val="left"/>
      <w:pPr>
        <w:ind w:left="7844" w:hanging="216"/>
      </w:pPr>
      <w:rPr>
        <w:rFonts w:hint="default"/>
      </w:rPr>
    </w:lvl>
  </w:abstractNum>
  <w:abstractNum w:abstractNumId="5">
    <w:nsid w:val="65106337"/>
    <w:multiLevelType w:val="multilevel"/>
    <w:tmpl w:val="65106337"/>
    <w:lvl w:ilvl="0" w:tentative="0">
      <w:start w:val="1"/>
      <w:numFmt w:val="decimal"/>
      <w:lvlText w:val="%1."/>
      <w:lvlJc w:val="left"/>
      <w:pPr>
        <w:ind w:left="328" w:hanging="216"/>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216"/>
      </w:pPr>
      <w:rPr>
        <w:rFonts w:hint="default"/>
      </w:rPr>
    </w:lvl>
    <w:lvl w:ilvl="2" w:tentative="0">
      <w:start w:val="0"/>
      <w:numFmt w:val="bullet"/>
      <w:lvlText w:val="•"/>
      <w:lvlJc w:val="left"/>
      <w:pPr>
        <w:ind w:left="2201" w:hanging="216"/>
      </w:pPr>
      <w:rPr>
        <w:rFonts w:hint="default"/>
      </w:rPr>
    </w:lvl>
    <w:lvl w:ilvl="3" w:tentative="0">
      <w:start w:val="0"/>
      <w:numFmt w:val="bullet"/>
      <w:lvlText w:val="•"/>
      <w:lvlJc w:val="left"/>
      <w:pPr>
        <w:ind w:left="3141" w:hanging="216"/>
      </w:pPr>
      <w:rPr>
        <w:rFonts w:hint="default"/>
      </w:rPr>
    </w:lvl>
    <w:lvl w:ilvl="4" w:tentative="0">
      <w:start w:val="0"/>
      <w:numFmt w:val="bullet"/>
      <w:lvlText w:val="•"/>
      <w:lvlJc w:val="left"/>
      <w:pPr>
        <w:ind w:left="4082" w:hanging="216"/>
      </w:pPr>
      <w:rPr>
        <w:rFonts w:hint="default"/>
      </w:rPr>
    </w:lvl>
    <w:lvl w:ilvl="5" w:tentative="0">
      <w:start w:val="0"/>
      <w:numFmt w:val="bullet"/>
      <w:lvlText w:val="•"/>
      <w:lvlJc w:val="left"/>
      <w:pPr>
        <w:ind w:left="5023" w:hanging="216"/>
      </w:pPr>
      <w:rPr>
        <w:rFonts w:hint="default"/>
      </w:rPr>
    </w:lvl>
    <w:lvl w:ilvl="6" w:tentative="0">
      <w:start w:val="0"/>
      <w:numFmt w:val="bullet"/>
      <w:lvlText w:val="•"/>
      <w:lvlJc w:val="left"/>
      <w:pPr>
        <w:ind w:left="5963" w:hanging="216"/>
      </w:pPr>
      <w:rPr>
        <w:rFonts w:hint="default"/>
      </w:rPr>
    </w:lvl>
    <w:lvl w:ilvl="7" w:tentative="0">
      <w:start w:val="0"/>
      <w:numFmt w:val="bullet"/>
      <w:lvlText w:val="•"/>
      <w:lvlJc w:val="left"/>
      <w:pPr>
        <w:ind w:left="6904" w:hanging="216"/>
      </w:pPr>
      <w:rPr>
        <w:rFonts w:hint="default"/>
      </w:rPr>
    </w:lvl>
    <w:lvl w:ilvl="8" w:tentative="0">
      <w:start w:val="0"/>
      <w:numFmt w:val="bullet"/>
      <w:lvlText w:val="•"/>
      <w:lvlJc w:val="left"/>
      <w:pPr>
        <w:ind w:left="7844" w:hanging="216"/>
      </w:pPr>
      <w:rPr>
        <w:rFonts w:hint="default"/>
      </w:rPr>
    </w:lvl>
  </w:abstractNum>
  <w:abstractNum w:abstractNumId="6">
    <w:nsid w:val="6E477A9E"/>
    <w:multiLevelType w:val="multilevel"/>
    <w:tmpl w:val="6E477A9E"/>
    <w:lvl w:ilvl="0" w:tentative="0">
      <w:start w:val="1"/>
      <w:numFmt w:val="decimal"/>
      <w:lvlText w:val="%1."/>
      <w:lvlJc w:val="left"/>
      <w:pPr>
        <w:ind w:left="328" w:hanging="303"/>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303"/>
      </w:pPr>
      <w:rPr>
        <w:rFonts w:hint="default"/>
      </w:rPr>
    </w:lvl>
    <w:lvl w:ilvl="2" w:tentative="0">
      <w:start w:val="0"/>
      <w:numFmt w:val="bullet"/>
      <w:lvlText w:val="•"/>
      <w:lvlJc w:val="left"/>
      <w:pPr>
        <w:ind w:left="2201" w:hanging="303"/>
      </w:pPr>
      <w:rPr>
        <w:rFonts w:hint="default"/>
      </w:rPr>
    </w:lvl>
    <w:lvl w:ilvl="3" w:tentative="0">
      <w:start w:val="0"/>
      <w:numFmt w:val="bullet"/>
      <w:lvlText w:val="•"/>
      <w:lvlJc w:val="left"/>
      <w:pPr>
        <w:ind w:left="3141" w:hanging="303"/>
      </w:pPr>
      <w:rPr>
        <w:rFonts w:hint="default"/>
      </w:rPr>
    </w:lvl>
    <w:lvl w:ilvl="4" w:tentative="0">
      <w:start w:val="0"/>
      <w:numFmt w:val="bullet"/>
      <w:lvlText w:val="•"/>
      <w:lvlJc w:val="left"/>
      <w:pPr>
        <w:ind w:left="4082" w:hanging="303"/>
      </w:pPr>
      <w:rPr>
        <w:rFonts w:hint="default"/>
      </w:rPr>
    </w:lvl>
    <w:lvl w:ilvl="5" w:tentative="0">
      <w:start w:val="0"/>
      <w:numFmt w:val="bullet"/>
      <w:lvlText w:val="•"/>
      <w:lvlJc w:val="left"/>
      <w:pPr>
        <w:ind w:left="5023" w:hanging="303"/>
      </w:pPr>
      <w:rPr>
        <w:rFonts w:hint="default"/>
      </w:rPr>
    </w:lvl>
    <w:lvl w:ilvl="6" w:tentative="0">
      <w:start w:val="0"/>
      <w:numFmt w:val="bullet"/>
      <w:lvlText w:val="•"/>
      <w:lvlJc w:val="left"/>
      <w:pPr>
        <w:ind w:left="5963" w:hanging="303"/>
      </w:pPr>
      <w:rPr>
        <w:rFonts w:hint="default"/>
      </w:rPr>
    </w:lvl>
    <w:lvl w:ilvl="7" w:tentative="0">
      <w:start w:val="0"/>
      <w:numFmt w:val="bullet"/>
      <w:lvlText w:val="•"/>
      <w:lvlJc w:val="left"/>
      <w:pPr>
        <w:ind w:left="6904" w:hanging="303"/>
      </w:pPr>
      <w:rPr>
        <w:rFonts w:hint="default"/>
      </w:rPr>
    </w:lvl>
    <w:lvl w:ilvl="8" w:tentative="0">
      <w:start w:val="0"/>
      <w:numFmt w:val="bullet"/>
      <w:lvlText w:val="•"/>
      <w:lvlJc w:val="left"/>
      <w:pPr>
        <w:ind w:left="7844" w:hanging="303"/>
      </w:pPr>
      <w:rPr>
        <w:rFonts w:hint="default"/>
      </w:rPr>
    </w:lvl>
  </w:abstractNum>
  <w:abstractNum w:abstractNumId="7">
    <w:nsid w:val="71715BE2"/>
    <w:multiLevelType w:val="multilevel"/>
    <w:tmpl w:val="71715BE2"/>
    <w:lvl w:ilvl="0" w:tentative="0">
      <w:start w:val="1"/>
      <w:numFmt w:val="decimal"/>
      <w:lvlText w:val="%1."/>
      <w:lvlJc w:val="left"/>
      <w:pPr>
        <w:ind w:left="328" w:hanging="216"/>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216"/>
      </w:pPr>
      <w:rPr>
        <w:rFonts w:hint="default"/>
      </w:rPr>
    </w:lvl>
    <w:lvl w:ilvl="2" w:tentative="0">
      <w:start w:val="0"/>
      <w:numFmt w:val="bullet"/>
      <w:lvlText w:val="•"/>
      <w:lvlJc w:val="left"/>
      <w:pPr>
        <w:ind w:left="2201" w:hanging="216"/>
      </w:pPr>
      <w:rPr>
        <w:rFonts w:hint="default"/>
      </w:rPr>
    </w:lvl>
    <w:lvl w:ilvl="3" w:tentative="0">
      <w:start w:val="0"/>
      <w:numFmt w:val="bullet"/>
      <w:lvlText w:val="•"/>
      <w:lvlJc w:val="left"/>
      <w:pPr>
        <w:ind w:left="3141" w:hanging="216"/>
      </w:pPr>
      <w:rPr>
        <w:rFonts w:hint="default"/>
      </w:rPr>
    </w:lvl>
    <w:lvl w:ilvl="4" w:tentative="0">
      <w:start w:val="0"/>
      <w:numFmt w:val="bullet"/>
      <w:lvlText w:val="•"/>
      <w:lvlJc w:val="left"/>
      <w:pPr>
        <w:ind w:left="4082" w:hanging="216"/>
      </w:pPr>
      <w:rPr>
        <w:rFonts w:hint="default"/>
      </w:rPr>
    </w:lvl>
    <w:lvl w:ilvl="5" w:tentative="0">
      <w:start w:val="0"/>
      <w:numFmt w:val="bullet"/>
      <w:lvlText w:val="•"/>
      <w:lvlJc w:val="left"/>
      <w:pPr>
        <w:ind w:left="5023" w:hanging="216"/>
      </w:pPr>
      <w:rPr>
        <w:rFonts w:hint="default"/>
      </w:rPr>
    </w:lvl>
    <w:lvl w:ilvl="6" w:tentative="0">
      <w:start w:val="0"/>
      <w:numFmt w:val="bullet"/>
      <w:lvlText w:val="•"/>
      <w:lvlJc w:val="left"/>
      <w:pPr>
        <w:ind w:left="5963" w:hanging="216"/>
      </w:pPr>
      <w:rPr>
        <w:rFonts w:hint="default"/>
      </w:rPr>
    </w:lvl>
    <w:lvl w:ilvl="7" w:tentative="0">
      <w:start w:val="0"/>
      <w:numFmt w:val="bullet"/>
      <w:lvlText w:val="•"/>
      <w:lvlJc w:val="left"/>
      <w:pPr>
        <w:ind w:left="6904" w:hanging="216"/>
      </w:pPr>
      <w:rPr>
        <w:rFonts w:hint="default"/>
      </w:rPr>
    </w:lvl>
    <w:lvl w:ilvl="8" w:tentative="0">
      <w:start w:val="0"/>
      <w:numFmt w:val="bullet"/>
      <w:lvlText w:val="•"/>
      <w:lvlJc w:val="left"/>
      <w:pPr>
        <w:ind w:left="7844" w:hanging="216"/>
      </w:pPr>
      <w:rPr>
        <w:rFonts w:hint="default"/>
      </w:rPr>
    </w:lvl>
  </w:abstractNum>
  <w:abstractNum w:abstractNumId="8">
    <w:nsid w:val="7CBD2E68"/>
    <w:multiLevelType w:val="multilevel"/>
    <w:tmpl w:val="7CBD2E68"/>
    <w:lvl w:ilvl="0" w:tentative="0">
      <w:start w:val="1"/>
      <w:numFmt w:val="decimal"/>
      <w:lvlText w:val="%1."/>
      <w:lvlJc w:val="left"/>
      <w:pPr>
        <w:ind w:left="328" w:hanging="216"/>
        <w:jc w:val="left"/>
      </w:pPr>
      <w:rPr>
        <w:rFonts w:hint="default" w:ascii="Times New Roman" w:hAnsi="Times New Roman" w:eastAsia="Times New Roman" w:cs="Times New Roman"/>
        <w:w w:val="100"/>
        <w:sz w:val="24"/>
        <w:szCs w:val="24"/>
      </w:rPr>
    </w:lvl>
    <w:lvl w:ilvl="1" w:tentative="0">
      <w:start w:val="0"/>
      <w:numFmt w:val="bullet"/>
      <w:lvlText w:val="•"/>
      <w:lvlJc w:val="left"/>
      <w:pPr>
        <w:ind w:left="1260" w:hanging="216"/>
      </w:pPr>
      <w:rPr>
        <w:rFonts w:hint="default"/>
      </w:rPr>
    </w:lvl>
    <w:lvl w:ilvl="2" w:tentative="0">
      <w:start w:val="0"/>
      <w:numFmt w:val="bullet"/>
      <w:lvlText w:val="•"/>
      <w:lvlJc w:val="left"/>
      <w:pPr>
        <w:ind w:left="2201" w:hanging="216"/>
      </w:pPr>
      <w:rPr>
        <w:rFonts w:hint="default"/>
      </w:rPr>
    </w:lvl>
    <w:lvl w:ilvl="3" w:tentative="0">
      <w:start w:val="0"/>
      <w:numFmt w:val="bullet"/>
      <w:lvlText w:val="•"/>
      <w:lvlJc w:val="left"/>
      <w:pPr>
        <w:ind w:left="3141" w:hanging="216"/>
      </w:pPr>
      <w:rPr>
        <w:rFonts w:hint="default"/>
      </w:rPr>
    </w:lvl>
    <w:lvl w:ilvl="4" w:tentative="0">
      <w:start w:val="0"/>
      <w:numFmt w:val="bullet"/>
      <w:lvlText w:val="•"/>
      <w:lvlJc w:val="left"/>
      <w:pPr>
        <w:ind w:left="4082" w:hanging="216"/>
      </w:pPr>
      <w:rPr>
        <w:rFonts w:hint="default"/>
      </w:rPr>
    </w:lvl>
    <w:lvl w:ilvl="5" w:tentative="0">
      <w:start w:val="0"/>
      <w:numFmt w:val="bullet"/>
      <w:lvlText w:val="•"/>
      <w:lvlJc w:val="left"/>
      <w:pPr>
        <w:ind w:left="5023" w:hanging="216"/>
      </w:pPr>
      <w:rPr>
        <w:rFonts w:hint="default"/>
      </w:rPr>
    </w:lvl>
    <w:lvl w:ilvl="6" w:tentative="0">
      <w:start w:val="0"/>
      <w:numFmt w:val="bullet"/>
      <w:lvlText w:val="•"/>
      <w:lvlJc w:val="left"/>
      <w:pPr>
        <w:ind w:left="5963" w:hanging="216"/>
      </w:pPr>
      <w:rPr>
        <w:rFonts w:hint="default"/>
      </w:rPr>
    </w:lvl>
    <w:lvl w:ilvl="7" w:tentative="0">
      <w:start w:val="0"/>
      <w:numFmt w:val="bullet"/>
      <w:lvlText w:val="•"/>
      <w:lvlJc w:val="left"/>
      <w:pPr>
        <w:ind w:left="6904" w:hanging="216"/>
      </w:pPr>
      <w:rPr>
        <w:rFonts w:hint="default"/>
      </w:rPr>
    </w:lvl>
    <w:lvl w:ilvl="8" w:tentative="0">
      <w:start w:val="0"/>
      <w:numFmt w:val="bullet"/>
      <w:lvlText w:val="•"/>
      <w:lvlJc w:val="left"/>
      <w:pPr>
        <w:ind w:left="7844" w:hanging="216"/>
      </w:pPr>
      <w:rPr>
        <w:rFonts w:hint="default"/>
      </w:rPr>
    </w:lvl>
  </w:abstractNum>
  <w:num w:numId="1">
    <w:abstractNumId w:val="2"/>
  </w:num>
  <w:num w:numId="2">
    <w:abstractNumId w:val="3"/>
  </w:num>
  <w:num w:numId="3">
    <w:abstractNumId w:val="8"/>
  </w:num>
  <w:num w:numId="4">
    <w:abstractNumId w:val="5"/>
  </w:num>
  <w:num w:numId="5">
    <w:abstractNumId w:val="4"/>
  </w:num>
  <w:num w:numId="6">
    <w:abstractNumId w:val="6"/>
  </w:num>
  <w:num w:numId="7">
    <w:abstractNumId w:val="1"/>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720"/>
  <w:drawingGridHorizontalSpacing w:val="110"/>
  <w:displayHorizontalDrawingGridEvery w:val="2"/>
  <w:characterSpacingControl w:val="doNotCompress"/>
  <w:hdrShapeDefaults>
    <o:shapelayout v:ext="edit">
      <o:idmap v:ext="edit" data="1"/>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CD2"/>
    <w:rsid w:val="00023897"/>
    <w:rsid w:val="002318A1"/>
    <w:rsid w:val="0024650D"/>
    <w:rsid w:val="00442B37"/>
    <w:rsid w:val="004E6B96"/>
    <w:rsid w:val="00695DC1"/>
    <w:rsid w:val="00746C0C"/>
    <w:rsid w:val="007B23F0"/>
    <w:rsid w:val="00AE2FCD"/>
    <w:rsid w:val="00B959B3"/>
    <w:rsid w:val="00CE1139"/>
    <w:rsid w:val="00E02CD2"/>
    <w:rsid w:val="00EE65E8"/>
    <w:rsid w:val="00F603C9"/>
    <w:rsid w:val="078E1545"/>
    <w:rsid w:val="0931338C"/>
    <w:rsid w:val="0F36393D"/>
    <w:rsid w:val="26741FCF"/>
    <w:rsid w:val="51DD612E"/>
    <w:rsid w:val="6FFF02B5"/>
    <w:rsid w:val="7D7C4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9"/>
    <w:pPr>
      <w:ind w:left="112"/>
      <w:outlineLvl w:val="0"/>
    </w:pPr>
    <w:rPr>
      <w:b/>
      <w:bCs/>
      <w:sz w:val="24"/>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ind w:left="328" w:hanging="216"/>
    </w:pPr>
    <w:rPr>
      <w:sz w:val="24"/>
      <w:szCs w:val="24"/>
    </w:rPr>
  </w:style>
  <w:style w:type="paragraph" w:styleId="4">
    <w:name w:val="footer"/>
    <w:basedOn w:val="1"/>
    <w:link w:val="13"/>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tabs>
        <w:tab w:val="center" w:pos="4153"/>
        <w:tab w:val="right" w:pos="8306"/>
      </w:tabs>
      <w:snapToGrid w:val="0"/>
      <w:jc w:val="center"/>
    </w:pPr>
    <w:rPr>
      <w:sz w:val="18"/>
      <w:szCs w:val="18"/>
    </w:rPr>
  </w:style>
  <w:style w:type="paragraph" w:styleId="6">
    <w:name w:val="Title"/>
    <w:basedOn w:val="1"/>
    <w:qFormat/>
    <w:uiPriority w:val="10"/>
    <w:pPr>
      <w:spacing w:before="50"/>
      <w:ind w:left="112"/>
    </w:pPr>
    <w:rPr>
      <w:b/>
      <w:bCs/>
      <w:sz w:val="36"/>
      <w:szCs w:val="36"/>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328" w:right="353" w:hanging="216"/>
      <w:jc w:val="both"/>
    </w:pPr>
  </w:style>
  <w:style w:type="paragraph" w:customStyle="1" w:styleId="11">
    <w:name w:val="Table Paragraph"/>
    <w:basedOn w:val="1"/>
    <w:qFormat/>
    <w:uiPriority w:val="1"/>
  </w:style>
  <w:style w:type="character" w:customStyle="1" w:styleId="12">
    <w:name w:val="页眉 字符"/>
    <w:basedOn w:val="8"/>
    <w:link w:val="5"/>
    <w:qFormat/>
    <w:uiPriority w:val="99"/>
    <w:rPr>
      <w:rFonts w:ascii="宋体" w:hAnsi="宋体" w:eastAsia="宋体" w:cs="宋体"/>
      <w:sz w:val="18"/>
      <w:szCs w:val="18"/>
    </w:rPr>
  </w:style>
  <w:style w:type="character" w:customStyle="1" w:styleId="13">
    <w:name w:val="页脚 字符"/>
    <w:basedOn w:val="8"/>
    <w:link w:val="4"/>
    <w:qFormat/>
    <w:uiPriority w:val="99"/>
    <w:rPr>
      <w:rFonts w:ascii="宋体" w:hAnsi="宋体" w:eastAsia="宋体" w:cs="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8732</Words>
  <Characters>8761</Characters>
  <Lines>57</Lines>
  <Paragraphs>16</Paragraphs>
  <TotalTime>58</TotalTime>
  <ScaleCrop>false</ScaleCrop>
  <LinksUpToDate>false</LinksUpToDate>
  <CharactersWithSpaces>9055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2025-01-24T16:54:00Z</dcterms:created>
  <dc:creator>james;zjs</dc:creator>
  <cp:lastModifiedBy>user</cp:lastModifiedBy>
  <dcterms:modified xsi:type="dcterms:W3CDTF">2025-11-03T15:44:44Z</dcterms:modified>
  <dc:title>货运代理协议</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2022-09-06T00:00:00Z</vt:filetime>
  </property>
  <property fmtid="{D5CDD505-2E9C-101B-9397-08002B2CF9AE}" pid="3" name="Creator">
    <vt:lpwstr>WPS 文字</vt:lpwstr>
  </property>
  <property fmtid="{D5CDD505-2E9C-101B-9397-08002B2CF9AE}" pid="4" name="LastSaved">
    <vt:filetime>2025-01-24T00:00:00Z</vt:filetime>
  </property>
  <property fmtid="{D5CDD505-2E9C-101B-9397-08002B2CF9AE}" pid="5" name="KSOTemplateDocerSaveRecord">
    <vt:lpwstr>eyJoZGlkIjoiNTUxODdjMmVhY2Y4MWE5NTIwM2JmMzAwNGYyODVmZjUiLCJ1c2VySWQiOiIzMDQ1NjMzMTUifQ==</vt:lpwstr>
  </property>
  <property fmtid="{D5CDD505-2E9C-101B-9397-08002B2CF9AE}" pid="6" name="KSOProductBuildVer">
    <vt:lpwstr>2052-11.8.2.10386</vt:lpwstr>
  </property>
  <property fmtid="{D5CDD505-2E9C-101B-9397-08002B2CF9AE}" pid="7" name="ICV">
    <vt:lpwstr>13B5C1DBDFD149CCB1E14ADCF539D00E_13</vt:lpwstr>
  </property>
</Properties>
</file>