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00" w:lineRule="atLeast"/>
        <w:jc w:val="center"/>
        <w:rPr>
          <w:rFonts w:hint="eastAsia" w:ascii="黑体" w:hAnsi="黑体" w:eastAsia="黑体" w:cs="宋体"/>
          <w:color w:val="000000"/>
          <w:kern w:val="0"/>
          <w:sz w:val="36"/>
          <w:szCs w:val="36"/>
        </w:rPr>
      </w:pPr>
      <w:r>
        <w:rPr>
          <w:rFonts w:hint="eastAsia" w:ascii="黑体" w:hAnsi="黑体" w:eastAsia="黑体" w:cs="宋体"/>
          <w:color w:val="000000"/>
          <w:kern w:val="0"/>
          <w:sz w:val="36"/>
          <w:szCs w:val="36"/>
          <w:lang w:val="en-US" w:eastAsia="zh-CN"/>
        </w:rPr>
        <w:t>2024</w:t>
      </w:r>
      <w:r>
        <w:rPr>
          <w:rFonts w:hint="eastAsia" w:ascii="黑体" w:hAnsi="黑体" w:eastAsia="黑体" w:cs="宋体"/>
          <w:color w:val="000000"/>
          <w:kern w:val="0"/>
          <w:sz w:val="36"/>
          <w:szCs w:val="36"/>
        </w:rPr>
        <w:t>年度普法责任清单</w:t>
      </w:r>
    </w:p>
    <w:p>
      <w:pPr>
        <w:autoSpaceDE w:val="0"/>
        <w:autoSpaceDN w:val="0"/>
        <w:adjustRightInd w:val="0"/>
        <w:jc w:val="left"/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 w:cs="宋体"/>
          <w:color w:val="000000"/>
          <w:kern w:val="0"/>
          <w:sz w:val="32"/>
          <w:szCs w:val="32"/>
        </w:rPr>
        <w:t>单位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：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</w:rPr>
        <w:t xml:space="preserve">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  <w:lang w:eastAsia="zh-CN"/>
        </w:rPr>
        <w:t>威海仲裁委员会秘书处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 xml:space="preserve">   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 xml:space="preserve">  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2024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年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宋体" w:eastAsia="仿宋_GB2312" w:cs="宋体"/>
          <w:color w:val="000000"/>
          <w:kern w:val="0"/>
          <w:sz w:val="32"/>
          <w:szCs w:val="32"/>
        </w:rPr>
        <w:t>月</w:t>
      </w:r>
    </w:p>
    <w:tbl>
      <w:tblPr>
        <w:tblStyle w:val="3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4"/>
        <w:gridCol w:w="2240"/>
        <w:gridCol w:w="6720"/>
        <w:gridCol w:w="466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004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spacing w:val="-20"/>
                <w:kern w:val="0"/>
                <w:sz w:val="24"/>
                <w:szCs w:val="24"/>
              </w:rPr>
              <w:t>序号</w:t>
            </w:r>
          </w:p>
        </w:tc>
        <w:tc>
          <w:tcPr>
            <w:tcW w:w="224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普法对象</w:t>
            </w:r>
          </w:p>
        </w:tc>
        <w:tc>
          <w:tcPr>
            <w:tcW w:w="672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重点普法内容</w:t>
            </w:r>
          </w:p>
        </w:tc>
        <w:tc>
          <w:tcPr>
            <w:tcW w:w="466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eastAsia="zh-CN"/>
              </w:rPr>
              <w:t>学习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</w:rPr>
              <w:t>形式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5" w:hRule="atLeast"/>
        </w:trPr>
        <w:tc>
          <w:tcPr>
            <w:tcW w:w="1004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4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秘书处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全体工作人员</w:t>
            </w:r>
          </w:p>
        </w:tc>
        <w:tc>
          <w:tcPr>
            <w:tcW w:w="6720" w:type="dxa"/>
            <w:noWrap w:val="0"/>
            <w:vAlign w:val="center"/>
          </w:tcPr>
          <w:p>
            <w:p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1.深入学习宣传贯彻党的二十大精神、习近平新时代中国特色社会主义思想、习近平法治思想以及中央省委关于加强法治建设的重大部署；</w:t>
            </w:r>
          </w:p>
          <w:p>
            <w:p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2.深入学习宣传习近平总书记关于全面从严治党的重要论述，组织学习《中国共产党章程》《中国共产党纪律处分条例》《党史学习教育工作条例》等党内法规和中央省委重要会议精神。</w:t>
            </w:r>
          </w:p>
          <w:p>
            <w:p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3.组织开展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《中华人民共和国爱国主义教育法》《中华人民共和国保守国家秘密法》《中华人民共和国反间谍法》等国家法律法规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的学法活动。</w:t>
            </w:r>
          </w:p>
        </w:tc>
        <w:tc>
          <w:tcPr>
            <w:tcW w:w="4665" w:type="dxa"/>
            <w:noWrap w:val="0"/>
            <w:vAlign w:val="center"/>
          </w:tcPr>
          <w:p>
            <w:pPr>
              <w:numPr>
                <w:ilvl w:val="0"/>
                <w:numId w:val="0"/>
              </w:numPr>
              <w:autoSpaceDE w:val="0"/>
              <w:autoSpaceDN w:val="0"/>
              <w:adjustRightInd w:val="0"/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通过开展网络学习、集中学习、自主学习等多种方式，培训授课。</w:t>
            </w:r>
          </w:p>
          <w:p>
            <w:pPr>
              <w:numPr>
                <w:ilvl w:val="0"/>
                <w:numId w:val="0"/>
              </w:numPr>
              <w:autoSpaceDE w:val="0"/>
              <w:autoSpaceDN w:val="0"/>
              <w:adjustRightInd w:val="0"/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负责科室：办公室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</w:pPr>
          </w:p>
          <w:p>
            <w:pPr>
              <w:autoSpaceDE w:val="0"/>
              <w:autoSpaceDN w:val="0"/>
              <w:adjustRightInd w:val="0"/>
              <w:spacing w:line="440" w:lineRule="exact"/>
              <w:ind w:firstLine="2160" w:firstLineChars="900"/>
              <w:jc w:val="both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1004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4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  <w:t>仲裁员、办案秘书</w:t>
            </w:r>
          </w:p>
        </w:tc>
        <w:tc>
          <w:tcPr>
            <w:tcW w:w="6720" w:type="dxa"/>
            <w:noWrap w:val="0"/>
            <w:vAlign w:val="center"/>
          </w:tcPr>
          <w:p>
            <w:p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学习仲裁法律知识、民法典知识、《中华人民共和国公司法》等其它法律知识以及威海仲裁委员会办案纪律，规范仲裁工作，加强对仲裁业务工作的指导。</w:t>
            </w:r>
          </w:p>
        </w:tc>
        <w:tc>
          <w:tcPr>
            <w:tcW w:w="4665" w:type="dxa"/>
            <w:noWrap w:val="0"/>
            <w:vAlign w:val="center"/>
          </w:tcPr>
          <w:p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通过微信公众号、官网等栏目，开展法制宣传。</w:t>
            </w:r>
          </w:p>
          <w:p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做好“威仲直播”讲座，组织仲裁员、相关企业、仲裁委秘书处工作人员观看讲座。</w:t>
            </w:r>
          </w:p>
          <w:p>
            <w:pPr>
              <w:numPr>
                <w:ilvl w:val="0"/>
                <w:numId w:val="0"/>
              </w:numPr>
              <w:autoSpaceDE w:val="0"/>
              <w:autoSpaceDN w:val="0"/>
              <w:adjustRightInd w:val="0"/>
              <w:spacing w:line="440" w:lineRule="exact"/>
              <w:jc w:val="both"/>
              <w:rPr>
                <w:rFonts w:hint="default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负责</w:t>
            </w:r>
            <w:bookmarkStart w:id="0" w:name="_GoBack"/>
            <w:bookmarkEnd w:id="0"/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科室:宣传联络科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1004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jc w:val="center"/>
              <w:rPr>
                <w:rFonts w:hint="default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2240" w:type="dxa"/>
            <w:noWrap w:val="0"/>
            <w:vAlign w:val="center"/>
          </w:tcPr>
          <w:p>
            <w:pPr>
              <w:autoSpaceDE w:val="0"/>
              <w:autoSpaceDN w:val="0"/>
              <w:adjustRightInd w:val="0"/>
              <w:spacing w:line="44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</w:rPr>
              <w:t>社会大众</w:t>
            </w:r>
          </w:p>
          <w:p>
            <w:pPr>
              <w:autoSpaceDE w:val="0"/>
              <w:autoSpaceDN w:val="0"/>
              <w:adjustRightInd w:val="0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6720" w:type="dxa"/>
            <w:noWrap w:val="0"/>
            <w:vAlign w:val="center"/>
          </w:tcPr>
          <w:p>
            <w:p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加强宪法、民法典以及仲裁法律的宣传和教育，推行仲裁法律制度，提升公众认知与接受度。</w:t>
            </w:r>
          </w:p>
        </w:tc>
        <w:tc>
          <w:tcPr>
            <w:tcW w:w="4665" w:type="dxa"/>
            <w:noWrap w:val="0"/>
            <w:vAlign w:val="center"/>
          </w:tcPr>
          <w:p>
            <w:pPr>
              <w:numPr>
                <w:ilvl w:val="0"/>
                <w:numId w:val="2"/>
              </w:num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组织“普法”下基层，深入开展普法宣传、法律咨询、进行纠纷调解和调解协议确认等各项志愿服务。</w:t>
            </w:r>
          </w:p>
          <w:p>
            <w:pPr>
              <w:numPr>
                <w:ilvl w:val="0"/>
                <w:numId w:val="2"/>
              </w:numPr>
              <w:spacing w:line="440" w:lineRule="exact"/>
              <w:jc w:val="both"/>
              <w:rPr>
                <w:rFonts w:hint="eastAsia" w:ascii="仿宋_GB2312" w:hAnsi="Calibri" w:eastAsia="仿宋_GB2312" w:cs="Times New Roman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与行业协会及各部门联合进行法律宣传；</w:t>
            </w:r>
          </w:p>
          <w:p>
            <w:pPr>
              <w:numPr>
                <w:ilvl w:val="0"/>
                <w:numId w:val="2"/>
              </w:num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走访企业开展普法宣传。</w:t>
            </w:r>
          </w:p>
          <w:p>
            <w:pPr>
              <w:numPr>
                <w:ilvl w:val="0"/>
                <w:numId w:val="2"/>
              </w:numPr>
              <w:spacing w:line="440" w:lineRule="exact"/>
              <w:jc w:val="both"/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eastAsia="zh-CN"/>
              </w:rPr>
              <w:t>利用</w:t>
            </w: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12.4普法宣传日等活动，适时开展法治宣传；</w:t>
            </w:r>
          </w:p>
          <w:p>
            <w:pPr>
              <w:numPr>
                <w:ilvl w:val="0"/>
                <w:numId w:val="2"/>
              </w:numPr>
              <w:spacing w:line="440" w:lineRule="exact"/>
              <w:jc w:val="both"/>
              <w:rPr>
                <w:rFonts w:hint="eastAsia" w:ascii="仿宋_GB2312" w:hAnsi="Calibri" w:eastAsia="仿宋_GB2312" w:cs="Times New Roman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做好“威仲直播”“威仲论坛”节目，通过大众传播媒介、互联网平台宣传民法典、仲裁制度及相关法律制度；</w:t>
            </w:r>
          </w:p>
          <w:p>
            <w:pPr>
              <w:numPr>
                <w:ilvl w:val="0"/>
                <w:numId w:val="0"/>
              </w:numPr>
              <w:spacing w:line="440" w:lineRule="exact"/>
              <w:jc w:val="both"/>
              <w:rPr>
                <w:rFonts w:hint="eastAsia" w:ascii="仿宋_GB2312" w:hAnsi="Calibri" w:eastAsia="仿宋_GB2312" w:cs="Times New Roman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sz w:val="24"/>
                <w:szCs w:val="24"/>
                <w:lang w:val="en-US" w:eastAsia="zh-CN"/>
              </w:rPr>
              <w:t>负责科室：各科室</w:t>
            </w:r>
          </w:p>
        </w:tc>
      </w:tr>
    </w:tbl>
    <w:p/>
    <w:sectPr>
      <w:footerReference r:id="rId3" w:type="default"/>
      <w:pgSz w:w="16838" w:h="11906" w:orient="landscape"/>
      <w:pgMar w:top="720" w:right="720" w:bottom="720" w:left="72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矩形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_x0000_s1026" o:spid="_x0000_s1026" o:spt="1" style="position:absolute;left:0pt;margin-top:0pt;height:144pt;width:144pt;mso-position-horizontal:right;mso-position-horizontal-relative:margin;mso-wrap-style:none;z-index:251658240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Ll1uVLQAAAABQEAAA8AAAAAAAAAAQAg&#10;AAAAIgAAAGRycy9kb3ducmV2LnhtbFBLAQIUABQAAAAIAIdO4kDpaao+pAEAAD4DAAAOAAAAAAAA&#10;AAEAIAAAAB8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F4EC8AC"/>
    <w:multiLevelType w:val="singleLevel"/>
    <w:tmpl w:val="9F4EC8AC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D33A1F58"/>
    <w:multiLevelType w:val="singleLevel"/>
    <w:tmpl w:val="D33A1F5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837632"/>
    <w:rsid w:val="0B2A7DB7"/>
    <w:rsid w:val="0BB7047B"/>
    <w:rsid w:val="15522725"/>
    <w:rsid w:val="16B66BCF"/>
    <w:rsid w:val="1CDB7B88"/>
    <w:rsid w:val="255B2705"/>
    <w:rsid w:val="25E13BDA"/>
    <w:rsid w:val="29837632"/>
    <w:rsid w:val="29ED1646"/>
    <w:rsid w:val="2C435EB9"/>
    <w:rsid w:val="34D3598D"/>
    <w:rsid w:val="36C020C1"/>
    <w:rsid w:val="37DB571D"/>
    <w:rsid w:val="38BB7188"/>
    <w:rsid w:val="3C357394"/>
    <w:rsid w:val="421E7840"/>
    <w:rsid w:val="44754EC1"/>
    <w:rsid w:val="47413CE1"/>
    <w:rsid w:val="501F2013"/>
    <w:rsid w:val="55002E4D"/>
    <w:rsid w:val="5EF02674"/>
    <w:rsid w:val="5FAA0AB3"/>
    <w:rsid w:val="611C2279"/>
    <w:rsid w:val="62235B6C"/>
    <w:rsid w:val="66757FEC"/>
    <w:rsid w:val="68065091"/>
    <w:rsid w:val="6AD35DFE"/>
    <w:rsid w:val="6CF74D62"/>
    <w:rsid w:val="6E097086"/>
    <w:rsid w:val="6E9614A2"/>
    <w:rsid w:val="7F963B89"/>
    <w:rsid w:val="7FFF29A0"/>
    <w:rsid w:val="DFF763B1"/>
    <w:rsid w:val="F7DFB8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5">
    <w:name w:val="Normal (Web)"/>
    <w:basedOn w:val="1"/>
    <w:qFormat/>
    <w:uiPriority w:val="0"/>
    <w:pPr>
      <w:spacing w:before="100" w:beforeLines="0" w:beforeAutospacing="1" w:after="100" w:afterLines="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7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2021-03-31T03:17:00Z</dcterms:created>
  <dc:creator>Administrator</dc:creator>
  <cp:lastModifiedBy>rui</cp:lastModifiedBy>
  <dcterms:modified xsi:type="dcterms:W3CDTF">2024-04-08T08:41:27Z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